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00" w:lineRule="exact"/>
        <w:rPr>
          <w:rFonts w:hint="eastAsia" w:ascii="宋体" w:hAnsi="宋体" w:eastAsia="宋体"/>
        </w:rPr>
      </w:pPr>
      <w:r>
        <w:rPr>
          <w:rFonts w:hint="eastAsia" w:ascii="宋体" w:hAnsi="宋体" w:eastAsia="宋体"/>
          <w:szCs w:val="36"/>
        </w:rPr>
        <w:t>招标需求</w:t>
      </w:r>
    </w:p>
    <w:p>
      <w:pPr>
        <w:rPr>
          <w:rFonts w:hint="eastAsia" w:ascii="宋体" w:hAnsi="宋体"/>
          <w:sz w:val="24"/>
          <w:szCs w:val="28"/>
        </w:rPr>
      </w:pPr>
      <w:bookmarkStart w:id="0" w:name="_Hlt509716920"/>
      <w:bookmarkEnd w:id="0"/>
      <w:r>
        <w:rPr>
          <w:rFonts w:hint="eastAsia" w:ascii="宋体" w:hAnsi="宋体"/>
          <w:sz w:val="24"/>
          <w:szCs w:val="28"/>
        </w:rPr>
        <w:t>前注：</w:t>
      </w:r>
    </w:p>
    <w:p>
      <w:pPr>
        <w:rPr>
          <w:rFonts w:hint="eastAsia" w:ascii="宋体" w:hAnsi="宋体"/>
          <w:b/>
          <w:sz w:val="24"/>
          <w:szCs w:val="24"/>
          <w:u w:val="single"/>
        </w:rPr>
      </w:pPr>
      <w:r>
        <w:rPr>
          <w:rFonts w:hint="eastAsia" w:ascii="宋体" w:hAnsi="宋体"/>
          <w:sz w:val="24"/>
          <w:szCs w:val="28"/>
        </w:rPr>
        <w:t>1、 本需求中提出的技术方案仅为参考，如无明确限制，投标人可以进行优化，提供满足用户实际需要的更优（或者性能实质上不低于的）</w:t>
      </w:r>
      <w:r>
        <w:rPr>
          <w:rFonts w:hint="eastAsia" w:ascii="宋体" w:hAnsi="宋体"/>
          <w:sz w:val="24"/>
          <w:szCs w:val="24"/>
        </w:rPr>
        <w:t>技术方案或者设备配置，且此方案或配置须经评标委员会审核认可；</w:t>
      </w:r>
      <w:r>
        <w:rPr>
          <w:rFonts w:hint="eastAsia" w:ascii="宋体" w:hAnsi="宋体"/>
          <w:sz w:val="24"/>
          <w:szCs w:val="24"/>
        </w:rPr>
        <w:cr/>
      </w:r>
      <w:r>
        <w:rPr>
          <w:rFonts w:hint="eastAsia" w:ascii="宋体" w:hAnsi="宋体"/>
          <w:sz w:val="24"/>
          <w:szCs w:val="24"/>
        </w:rPr>
        <w:t>2、为鼓励不同品牌的充分竞争，如某设备的某技术参数或要求属于个别品牌专有，则该技术参数及要求不具有限制性，投标人可对该参数或要求进行适当调整，并应当说明调整的理由，且此调整须经评标委员会审核认可；</w:t>
      </w:r>
    </w:p>
    <w:p>
      <w:pPr>
        <w:rPr>
          <w:rFonts w:hint="eastAsia" w:ascii="宋体" w:hAnsi="宋体"/>
          <w:sz w:val="24"/>
          <w:szCs w:val="28"/>
        </w:rPr>
      </w:pPr>
      <w:r>
        <w:rPr>
          <w:rFonts w:hint="eastAsia" w:ascii="宋体" w:hAnsi="宋体"/>
          <w:sz w:val="24"/>
          <w:szCs w:val="28"/>
        </w:rPr>
        <w:t>3、为有助于投标人选择投标产品，项目需求中提供了推荐品牌（或型号）、参考品牌（或型号）等，但这些品牌（或型号）仅供参考，并无限制性。投标人可以选择性能不低于推荐（或参考）的品牌（或型号）的其他品牌产品，但投标时应当提供有关厂商的技术证明资料，未提供的可能导致投标无效；</w:t>
      </w:r>
      <w:r>
        <w:rPr>
          <w:rFonts w:hint="eastAsia" w:ascii="宋体" w:hAnsi="宋体"/>
          <w:sz w:val="24"/>
          <w:szCs w:val="28"/>
        </w:rPr>
        <w:cr/>
      </w:r>
      <w:r>
        <w:rPr>
          <w:rFonts w:hint="eastAsia" w:ascii="宋体" w:hAnsi="宋体"/>
          <w:sz w:val="24"/>
          <w:szCs w:val="28"/>
        </w:rPr>
        <w:t>4、投标人应当在投标文件中列出完成本项目并通过验收所需的所有各项服务等明细表及全部费用。中标人必须确保整体通过用户方及有关主管部门验收,所发生的验收费用由中标人承担；投标人应自行踏勘施工建设现场，如投标人因未及时踏勘现场而导致的报价缺项漏项废标、或中标后无法完工，投标人自行承担一切后果；</w:t>
      </w:r>
    </w:p>
    <w:p>
      <w:pPr>
        <w:rPr>
          <w:rFonts w:hint="eastAsia" w:ascii="宋体" w:hAnsi="宋体"/>
          <w:sz w:val="24"/>
          <w:szCs w:val="24"/>
        </w:rPr>
      </w:pPr>
      <w:r>
        <w:rPr>
          <w:rFonts w:hint="eastAsia" w:ascii="宋体" w:hAnsi="宋体"/>
          <w:sz w:val="24"/>
          <w:szCs w:val="24"/>
        </w:rPr>
        <w:t>5、如对本招标文件有任何疑问或澄清要求，请按本招标文件“投标</w:t>
      </w:r>
      <w:r>
        <w:rPr>
          <w:rFonts w:hint="eastAsia" w:ascii="宋体" w:hAnsi="宋体"/>
          <w:sz w:val="24"/>
          <w:szCs w:val="24"/>
          <w:lang w:eastAsia="zh-CN"/>
        </w:rPr>
        <w:t>投标人</w:t>
      </w:r>
      <w:r>
        <w:rPr>
          <w:rFonts w:hint="eastAsia" w:ascii="宋体" w:hAnsi="宋体"/>
          <w:sz w:val="24"/>
          <w:szCs w:val="24"/>
        </w:rPr>
        <w:t>须知前附表”中约定方式联系</w:t>
      </w:r>
      <w:r>
        <w:rPr>
          <w:rFonts w:hint="eastAsia" w:ascii="宋体" w:hAnsi="宋体"/>
          <w:sz w:val="24"/>
          <w:szCs w:val="24"/>
          <w:lang w:eastAsia="zh-CN"/>
        </w:rPr>
        <w:t>安徽华顺工程建设咨询有限公司</w:t>
      </w:r>
      <w:r>
        <w:rPr>
          <w:rFonts w:hint="eastAsia" w:ascii="宋体" w:hAnsi="宋体"/>
          <w:sz w:val="24"/>
          <w:szCs w:val="24"/>
        </w:rPr>
        <w:t>，或接受答疑截止时间前联系</w:t>
      </w:r>
      <w:r>
        <w:rPr>
          <w:rFonts w:hint="eastAsia" w:ascii="宋体" w:hAnsi="宋体"/>
          <w:sz w:val="24"/>
          <w:szCs w:val="24"/>
          <w:lang w:eastAsia="zh-CN"/>
        </w:rPr>
        <w:t>招标人</w:t>
      </w:r>
      <w:r>
        <w:rPr>
          <w:rFonts w:hint="eastAsia" w:ascii="宋体" w:hAnsi="宋体"/>
          <w:sz w:val="24"/>
          <w:szCs w:val="24"/>
        </w:rPr>
        <w:t>，否则视同理解和接受，开标后</w:t>
      </w:r>
      <w:r>
        <w:rPr>
          <w:rFonts w:hint="eastAsia" w:ascii="宋体" w:hAnsi="宋体"/>
          <w:sz w:val="24"/>
          <w:szCs w:val="24"/>
          <w:lang w:eastAsia="zh-CN"/>
        </w:rPr>
        <w:t>安徽华顺工程建设咨询有限公司</w:t>
      </w:r>
      <w:r>
        <w:rPr>
          <w:rFonts w:hint="eastAsia" w:ascii="宋体" w:hAnsi="宋体"/>
          <w:sz w:val="24"/>
          <w:szCs w:val="24"/>
        </w:rPr>
        <w:t>不再受理对招标文件条款提出的质疑；</w:t>
      </w:r>
    </w:p>
    <w:p>
      <w:pPr>
        <w:rPr>
          <w:rFonts w:hint="eastAsia" w:ascii="宋体" w:hAnsi="宋体"/>
          <w:b/>
          <w:sz w:val="24"/>
          <w:szCs w:val="28"/>
        </w:rPr>
      </w:pPr>
      <w:r>
        <w:rPr>
          <w:rFonts w:hint="eastAsia" w:ascii="宋体" w:hAnsi="宋体"/>
          <w:b/>
          <w:sz w:val="24"/>
          <w:szCs w:val="28"/>
        </w:rPr>
        <w:t>一、货物需求</w:t>
      </w:r>
    </w:p>
    <w:p>
      <w:pPr>
        <w:rPr>
          <w:rFonts w:hint="eastAsia" w:ascii="宋体" w:hAnsi="宋体" w:cs="宋体"/>
          <w:b/>
          <w:bCs/>
          <w:kern w:val="0"/>
          <w:sz w:val="24"/>
          <w:szCs w:val="24"/>
          <w:lang w:bidi="ar"/>
        </w:rPr>
      </w:pPr>
      <w:r>
        <w:rPr>
          <w:rFonts w:hint="eastAsia" w:ascii="宋体" w:hAnsi="宋体" w:cs="宋体"/>
          <w:b/>
          <w:bCs/>
          <w:kern w:val="0"/>
          <w:sz w:val="24"/>
          <w:szCs w:val="24"/>
          <w:lang w:eastAsia="zh-CN" w:bidi="ar"/>
        </w:rPr>
        <w:t>2018年小墩安置点、盛同路、郭河幼儿园等工程高压、低压导线及电缆</w:t>
      </w:r>
      <w:r>
        <w:rPr>
          <w:rFonts w:hint="eastAsia" w:ascii="宋体" w:hAnsi="宋体" w:cs="宋体"/>
          <w:b/>
          <w:bCs/>
          <w:kern w:val="0"/>
          <w:sz w:val="24"/>
          <w:szCs w:val="24"/>
          <w:lang w:bidi="ar"/>
        </w:rPr>
        <w:t>材料清单，最高投标限价</w:t>
      </w:r>
      <w:r>
        <w:rPr>
          <w:rFonts w:hint="eastAsia" w:ascii="宋体" w:hAnsi="宋体" w:cs="宋体"/>
          <w:b/>
          <w:bCs/>
          <w:kern w:val="0"/>
          <w:sz w:val="24"/>
          <w:szCs w:val="24"/>
          <w:lang w:val="en-US" w:eastAsia="zh-CN" w:bidi="ar"/>
        </w:rPr>
        <w:t>154.10</w:t>
      </w:r>
      <w:r>
        <w:rPr>
          <w:rFonts w:hint="eastAsia" w:ascii="宋体" w:hAnsi="宋体" w:cs="宋体"/>
          <w:b/>
          <w:bCs/>
          <w:kern w:val="0"/>
          <w:sz w:val="24"/>
          <w:szCs w:val="24"/>
          <w:lang w:bidi="ar"/>
        </w:rPr>
        <w:t>万元</w:t>
      </w:r>
    </w:p>
    <w:tbl>
      <w:tblPr>
        <w:tblStyle w:val="4"/>
        <w:tblW w:w="84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783"/>
        <w:gridCol w:w="3517"/>
        <w:gridCol w:w="716"/>
        <w:gridCol w:w="900"/>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70" w:type="dxa"/>
            <w:tcBorders>
              <w:lef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序号</w:t>
            </w:r>
          </w:p>
        </w:tc>
        <w:tc>
          <w:tcPr>
            <w:tcW w:w="1783" w:type="dxa"/>
            <w:tcBorders>
              <w:lef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物资名称</w:t>
            </w:r>
          </w:p>
        </w:tc>
        <w:tc>
          <w:tcPr>
            <w:tcW w:w="3517" w:type="dxa"/>
            <w:tcBorders>
              <w:lef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规格型号</w:t>
            </w:r>
          </w:p>
        </w:tc>
        <w:tc>
          <w:tcPr>
            <w:tcW w:w="71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单位</w:t>
            </w:r>
          </w:p>
        </w:tc>
        <w:tc>
          <w:tcPr>
            <w:tcW w:w="90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数量</w:t>
            </w:r>
          </w:p>
        </w:tc>
        <w:tc>
          <w:tcPr>
            <w:tcW w:w="784" w:type="dxa"/>
            <w:tcBorders>
              <w:right w:val="single" w:color="auto" w:sz="4" w:space="0"/>
            </w:tcBorders>
            <w:vAlign w:val="center"/>
          </w:tcPr>
          <w:p>
            <w:pPr>
              <w:keepNext w:val="0"/>
              <w:keepLines w:val="0"/>
              <w:widowControl/>
              <w:suppressLineNumbers w:val="0"/>
              <w:jc w:val="center"/>
              <w:textAlignment w:val="center"/>
              <w:rPr>
                <w:rFonts w:hint="eastAsia" w:ascii="黑体" w:hAnsi="宋体" w:eastAsia="黑体"/>
                <w:sz w:val="24"/>
              </w:rPr>
            </w:pPr>
            <w:r>
              <w:rPr>
                <w:rFonts w:hint="eastAsia" w:ascii="宋体" w:hAnsi="宋体" w:eastAsia="宋体" w:cs="宋体"/>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70" w:type="dxa"/>
            <w:tcBorders>
              <w:lef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783" w:type="dxa"/>
            <w:tcBorders>
              <w:left w:val="single" w:color="auto" w:sz="4" w:space="0"/>
            </w:tcBorders>
            <w:vAlign w:val="center"/>
          </w:tcPr>
          <w:p>
            <w:pPr>
              <w:keepNext w:val="0"/>
              <w:keepLines w:val="0"/>
              <w:widowControl/>
              <w:suppressLineNumbers w:val="0"/>
              <w:jc w:val="center"/>
              <w:textAlignment w:val="center"/>
              <w:rPr>
                <w:rFonts w:hint="eastAsia" w:ascii="黑体" w:hAnsi="宋体" w:eastAsia="黑体"/>
                <w:sz w:val="24"/>
                <w:lang w:eastAsia="zh-CN"/>
              </w:rPr>
            </w:pPr>
            <w:r>
              <w:rPr>
                <w:rFonts w:hint="eastAsia" w:ascii="宋体" w:hAnsi="宋体" w:eastAsia="宋体" w:cs="宋体"/>
                <w:i w:val="0"/>
                <w:color w:val="000000"/>
                <w:kern w:val="0"/>
                <w:sz w:val="22"/>
                <w:szCs w:val="22"/>
                <w:u w:val="none"/>
                <w:lang w:val="en-US" w:eastAsia="zh-CN" w:bidi="ar"/>
              </w:rPr>
              <w:t>高压架空绝缘线</w:t>
            </w:r>
          </w:p>
        </w:tc>
        <w:tc>
          <w:tcPr>
            <w:tcW w:w="3517" w:type="dxa"/>
            <w:tcBorders>
              <w:left w:val="single" w:color="auto" w:sz="4" w:space="0"/>
            </w:tcBorders>
            <w:vAlign w:val="center"/>
          </w:tcPr>
          <w:p>
            <w:pPr>
              <w:keepNext w:val="0"/>
              <w:keepLines w:val="0"/>
              <w:widowControl/>
              <w:suppressLineNumbers w:val="0"/>
              <w:jc w:val="left"/>
              <w:textAlignment w:val="center"/>
              <w:rPr>
                <w:rFonts w:hint="eastAsia" w:ascii="黑体" w:hAnsi="宋体" w:eastAsia="黑体"/>
                <w:sz w:val="24"/>
                <w:lang w:val="en-US" w:eastAsia="zh-CN"/>
              </w:rPr>
            </w:pPr>
            <w:r>
              <w:rPr>
                <w:rFonts w:hint="eastAsia" w:ascii="宋体" w:hAnsi="宋体" w:eastAsia="宋体" w:cs="宋体"/>
                <w:i w:val="0"/>
                <w:color w:val="000000"/>
                <w:kern w:val="0"/>
                <w:sz w:val="22"/>
                <w:szCs w:val="22"/>
                <w:u w:val="none"/>
                <w:lang w:val="en-US" w:eastAsia="zh-CN" w:bidi="ar"/>
              </w:rPr>
              <w:t>AC10kV,JKLGYJ,120/20</w:t>
            </w:r>
          </w:p>
        </w:tc>
        <w:tc>
          <w:tcPr>
            <w:tcW w:w="716" w:type="dxa"/>
            <w:vAlign w:val="center"/>
          </w:tcPr>
          <w:p>
            <w:pPr>
              <w:keepNext w:val="0"/>
              <w:keepLines w:val="0"/>
              <w:widowControl/>
              <w:suppressLineNumbers w:val="0"/>
              <w:jc w:val="center"/>
              <w:textAlignment w:val="center"/>
              <w:rPr>
                <w:rFonts w:hint="eastAsia" w:ascii="黑体" w:hAnsi="宋体" w:eastAsia="黑体"/>
                <w:sz w:val="24"/>
                <w:lang w:val="en-US" w:eastAsia="zh-CN"/>
              </w:rPr>
            </w:pPr>
            <w:r>
              <w:rPr>
                <w:rFonts w:hint="eastAsia" w:ascii="宋体" w:hAnsi="宋体" w:eastAsia="宋体" w:cs="宋体"/>
                <w:i w:val="0"/>
                <w:color w:val="000000"/>
                <w:kern w:val="0"/>
                <w:sz w:val="22"/>
                <w:szCs w:val="22"/>
                <w:u w:val="none"/>
                <w:lang w:val="en-US" w:eastAsia="zh-CN" w:bidi="ar"/>
              </w:rPr>
              <w:t>米</w:t>
            </w:r>
          </w:p>
        </w:tc>
        <w:tc>
          <w:tcPr>
            <w:tcW w:w="900" w:type="dxa"/>
            <w:vAlign w:val="center"/>
          </w:tcPr>
          <w:p>
            <w:pPr>
              <w:keepNext w:val="0"/>
              <w:keepLines w:val="0"/>
              <w:widowControl/>
              <w:suppressLineNumbers w:val="0"/>
              <w:jc w:val="center"/>
              <w:textAlignment w:val="center"/>
              <w:rPr>
                <w:rFonts w:hint="eastAsia" w:ascii="黑体" w:hAnsi="宋体" w:eastAsia="黑体"/>
                <w:sz w:val="24"/>
                <w:lang w:val="en-US" w:eastAsia="zh-CN"/>
              </w:rPr>
            </w:pPr>
            <w:r>
              <w:rPr>
                <w:rFonts w:hint="eastAsia" w:ascii="宋体" w:hAnsi="宋体" w:eastAsia="宋体" w:cs="宋体"/>
                <w:i w:val="0"/>
                <w:color w:val="000000"/>
                <w:kern w:val="0"/>
                <w:sz w:val="22"/>
                <w:szCs w:val="22"/>
                <w:u w:val="none"/>
                <w:lang w:val="en-US" w:eastAsia="zh-CN" w:bidi="ar"/>
              </w:rPr>
              <w:t>6034</w:t>
            </w:r>
          </w:p>
        </w:tc>
        <w:tc>
          <w:tcPr>
            <w:tcW w:w="784" w:type="dxa"/>
            <w:vMerge w:val="restart"/>
            <w:tcBorders>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产</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品</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质</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量</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国</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标</w:t>
            </w:r>
          </w:p>
          <w:p>
            <w:pPr>
              <w:keepNext w:val="0"/>
              <w:keepLines w:val="0"/>
              <w:widowControl/>
              <w:suppressLineNumbers w:val="0"/>
              <w:jc w:val="center"/>
              <w:textAlignment w:val="center"/>
              <w:rPr>
                <w:rFonts w:hint="eastAsia"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70" w:type="dxa"/>
            <w:tcBorders>
              <w:lef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783" w:type="dxa"/>
            <w:tcBorders>
              <w:left w:val="single" w:color="auto" w:sz="4" w:space="0"/>
            </w:tcBorders>
            <w:vAlign w:val="center"/>
          </w:tcPr>
          <w:p>
            <w:pPr>
              <w:keepNext w:val="0"/>
              <w:keepLines w:val="0"/>
              <w:widowControl/>
              <w:suppressLineNumbers w:val="0"/>
              <w:jc w:val="center"/>
              <w:textAlignment w:val="center"/>
              <w:rPr>
                <w:rFonts w:hint="eastAsia" w:ascii="黑体" w:hAnsi="宋体" w:eastAsia="黑体"/>
                <w:sz w:val="24"/>
                <w:lang w:eastAsia="zh-CN"/>
              </w:rPr>
            </w:pPr>
            <w:r>
              <w:rPr>
                <w:rFonts w:hint="eastAsia" w:ascii="宋体" w:hAnsi="宋体" w:eastAsia="宋体" w:cs="宋体"/>
                <w:i w:val="0"/>
                <w:color w:val="000000"/>
                <w:kern w:val="0"/>
                <w:sz w:val="22"/>
                <w:szCs w:val="22"/>
                <w:u w:val="none"/>
                <w:lang w:val="en-US" w:eastAsia="zh-CN" w:bidi="ar"/>
              </w:rPr>
              <w:t>高压架空绝缘线</w:t>
            </w:r>
          </w:p>
        </w:tc>
        <w:tc>
          <w:tcPr>
            <w:tcW w:w="3517" w:type="dxa"/>
            <w:tcBorders>
              <w:left w:val="single" w:color="auto" w:sz="4" w:space="0"/>
            </w:tcBorders>
            <w:vAlign w:val="center"/>
          </w:tcPr>
          <w:p>
            <w:pPr>
              <w:keepNext w:val="0"/>
              <w:keepLines w:val="0"/>
              <w:widowControl/>
              <w:suppressLineNumbers w:val="0"/>
              <w:jc w:val="left"/>
              <w:textAlignment w:val="center"/>
              <w:rPr>
                <w:rFonts w:hint="eastAsia" w:ascii="黑体" w:hAnsi="宋体" w:eastAsia="黑体"/>
                <w:sz w:val="24"/>
              </w:rPr>
            </w:pPr>
            <w:r>
              <w:rPr>
                <w:rFonts w:hint="eastAsia" w:ascii="宋体" w:hAnsi="宋体" w:eastAsia="宋体" w:cs="宋体"/>
                <w:i w:val="0"/>
                <w:color w:val="000000"/>
                <w:kern w:val="0"/>
                <w:sz w:val="22"/>
                <w:szCs w:val="22"/>
                <w:u w:val="none"/>
                <w:lang w:val="en-US" w:eastAsia="zh-CN" w:bidi="ar"/>
              </w:rPr>
              <w:t>AC10kV,JKLGYJ,240/30</w:t>
            </w:r>
          </w:p>
        </w:tc>
        <w:tc>
          <w:tcPr>
            <w:tcW w:w="716" w:type="dxa"/>
            <w:vAlign w:val="center"/>
          </w:tcPr>
          <w:p>
            <w:pPr>
              <w:keepNext w:val="0"/>
              <w:keepLines w:val="0"/>
              <w:widowControl/>
              <w:suppressLineNumbers w:val="0"/>
              <w:jc w:val="center"/>
              <w:textAlignment w:val="center"/>
              <w:rPr>
                <w:rFonts w:hint="eastAsia" w:ascii="黑体" w:hAnsi="宋体" w:eastAsia="黑体"/>
                <w:sz w:val="24"/>
                <w:lang w:val="en-US" w:eastAsia="zh-CN"/>
              </w:rPr>
            </w:pPr>
            <w:r>
              <w:rPr>
                <w:rFonts w:hint="eastAsia" w:ascii="宋体" w:hAnsi="宋体" w:eastAsia="宋体" w:cs="宋体"/>
                <w:i w:val="0"/>
                <w:color w:val="000000"/>
                <w:kern w:val="0"/>
                <w:sz w:val="22"/>
                <w:szCs w:val="22"/>
                <w:u w:val="none"/>
                <w:lang w:val="en-US" w:eastAsia="zh-CN" w:bidi="ar"/>
              </w:rPr>
              <w:t>米</w:t>
            </w:r>
          </w:p>
        </w:tc>
        <w:tc>
          <w:tcPr>
            <w:tcW w:w="900" w:type="dxa"/>
            <w:vAlign w:val="center"/>
          </w:tcPr>
          <w:p>
            <w:pPr>
              <w:keepNext w:val="0"/>
              <w:keepLines w:val="0"/>
              <w:widowControl/>
              <w:suppressLineNumbers w:val="0"/>
              <w:jc w:val="center"/>
              <w:textAlignment w:val="center"/>
              <w:rPr>
                <w:rFonts w:hint="eastAsia" w:ascii="黑体" w:hAnsi="宋体" w:eastAsia="黑体"/>
                <w:sz w:val="24"/>
                <w:lang w:val="en-US" w:eastAsia="zh-CN"/>
              </w:rPr>
            </w:pPr>
            <w:r>
              <w:rPr>
                <w:rFonts w:hint="eastAsia" w:ascii="宋体" w:hAnsi="宋体" w:eastAsia="宋体" w:cs="宋体"/>
                <w:i w:val="0"/>
                <w:color w:val="000000"/>
                <w:kern w:val="0"/>
                <w:sz w:val="22"/>
                <w:szCs w:val="22"/>
                <w:u w:val="none"/>
                <w:lang w:val="en-US" w:eastAsia="zh-CN" w:bidi="ar"/>
              </w:rPr>
              <w:t>4290</w:t>
            </w:r>
          </w:p>
        </w:tc>
        <w:tc>
          <w:tcPr>
            <w:tcW w:w="784" w:type="dxa"/>
            <w:vMerge w:val="continue"/>
            <w:tcBorders>
              <w:right w:val="single" w:color="auto" w:sz="4" w:space="0"/>
            </w:tcBorders>
            <w:vAlign w:val="center"/>
          </w:tcPr>
          <w:p>
            <w:pPr>
              <w:keepNext w:val="0"/>
              <w:keepLines w:val="0"/>
              <w:widowControl/>
              <w:suppressLineNumbers w:val="0"/>
              <w:jc w:val="left"/>
              <w:textAlignment w:val="center"/>
              <w:rPr>
                <w:rFonts w:hint="eastAsia"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70" w:type="dxa"/>
            <w:tcBorders>
              <w:lef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1783" w:type="dxa"/>
            <w:tcBorders>
              <w:left w:val="single" w:color="auto" w:sz="4" w:space="0"/>
            </w:tcBorders>
            <w:vAlign w:val="center"/>
          </w:tcPr>
          <w:p>
            <w:pPr>
              <w:keepNext w:val="0"/>
              <w:keepLines w:val="0"/>
              <w:widowControl/>
              <w:suppressLineNumbers w:val="0"/>
              <w:jc w:val="center"/>
              <w:textAlignment w:val="center"/>
              <w:rPr>
                <w:rFonts w:hint="eastAsia" w:ascii="黑体" w:hAnsi="宋体" w:eastAsia="黑体"/>
                <w:sz w:val="24"/>
                <w:lang w:eastAsia="zh-CN"/>
              </w:rPr>
            </w:pPr>
            <w:r>
              <w:rPr>
                <w:rFonts w:hint="eastAsia" w:ascii="宋体" w:hAnsi="宋体" w:eastAsia="宋体" w:cs="宋体"/>
                <w:i w:val="0"/>
                <w:color w:val="000000"/>
                <w:kern w:val="0"/>
                <w:sz w:val="22"/>
                <w:szCs w:val="22"/>
                <w:u w:val="none"/>
                <w:lang w:val="en-US" w:eastAsia="zh-CN" w:bidi="ar"/>
              </w:rPr>
              <w:t>高压电力电缆</w:t>
            </w:r>
          </w:p>
        </w:tc>
        <w:tc>
          <w:tcPr>
            <w:tcW w:w="3517" w:type="dxa"/>
            <w:tcBorders>
              <w:left w:val="single" w:color="auto" w:sz="4" w:space="0"/>
            </w:tcBorders>
            <w:vAlign w:val="center"/>
          </w:tcPr>
          <w:p>
            <w:pPr>
              <w:keepNext w:val="0"/>
              <w:keepLines w:val="0"/>
              <w:widowControl/>
              <w:suppressLineNumbers w:val="0"/>
              <w:jc w:val="left"/>
              <w:textAlignment w:val="center"/>
              <w:rPr>
                <w:rFonts w:hint="eastAsia" w:ascii="黑体" w:hAnsi="宋体" w:eastAsia="黑体"/>
                <w:sz w:val="24"/>
                <w:lang w:val="en-US" w:eastAsia="zh-CN"/>
              </w:rPr>
            </w:pPr>
            <w:r>
              <w:rPr>
                <w:rFonts w:hint="eastAsia" w:ascii="宋体" w:hAnsi="宋体" w:eastAsia="宋体" w:cs="宋体"/>
                <w:i w:val="0"/>
                <w:color w:val="000000"/>
                <w:kern w:val="0"/>
                <w:sz w:val="22"/>
                <w:szCs w:val="22"/>
                <w:u w:val="none"/>
                <w:lang w:val="en-US" w:eastAsia="zh-CN" w:bidi="ar"/>
              </w:rPr>
              <w:t>AC10kV,YJV,300,3,22,ZC,无阻水</w:t>
            </w:r>
          </w:p>
        </w:tc>
        <w:tc>
          <w:tcPr>
            <w:tcW w:w="716" w:type="dxa"/>
            <w:vAlign w:val="center"/>
          </w:tcPr>
          <w:p>
            <w:pPr>
              <w:keepNext w:val="0"/>
              <w:keepLines w:val="0"/>
              <w:widowControl/>
              <w:suppressLineNumbers w:val="0"/>
              <w:jc w:val="center"/>
              <w:textAlignment w:val="center"/>
              <w:rPr>
                <w:rFonts w:hint="eastAsia" w:ascii="黑体" w:hAnsi="宋体" w:eastAsia="黑体"/>
                <w:sz w:val="24"/>
                <w:lang w:val="en-US" w:eastAsia="zh-CN"/>
              </w:rPr>
            </w:pPr>
            <w:r>
              <w:rPr>
                <w:rFonts w:hint="eastAsia" w:ascii="宋体" w:hAnsi="宋体" w:eastAsia="宋体" w:cs="宋体"/>
                <w:i w:val="0"/>
                <w:color w:val="000000"/>
                <w:kern w:val="0"/>
                <w:sz w:val="22"/>
                <w:szCs w:val="22"/>
                <w:u w:val="none"/>
                <w:lang w:val="en-US" w:eastAsia="zh-CN" w:bidi="ar"/>
              </w:rPr>
              <w:t>米</w:t>
            </w:r>
          </w:p>
        </w:tc>
        <w:tc>
          <w:tcPr>
            <w:tcW w:w="900" w:type="dxa"/>
            <w:vAlign w:val="center"/>
          </w:tcPr>
          <w:p>
            <w:pPr>
              <w:keepNext w:val="0"/>
              <w:keepLines w:val="0"/>
              <w:widowControl/>
              <w:suppressLineNumbers w:val="0"/>
              <w:jc w:val="center"/>
              <w:textAlignment w:val="center"/>
              <w:rPr>
                <w:rFonts w:hint="eastAsia" w:ascii="黑体" w:hAnsi="宋体" w:eastAsia="黑体"/>
                <w:sz w:val="24"/>
                <w:lang w:val="en-US" w:eastAsia="zh-CN"/>
              </w:rPr>
            </w:pPr>
            <w:r>
              <w:rPr>
                <w:rFonts w:hint="eastAsia" w:ascii="宋体" w:hAnsi="宋体" w:eastAsia="宋体" w:cs="宋体"/>
                <w:i w:val="0"/>
                <w:color w:val="000000"/>
                <w:kern w:val="0"/>
                <w:sz w:val="22"/>
                <w:szCs w:val="22"/>
                <w:u w:val="none"/>
                <w:lang w:val="en-US" w:eastAsia="zh-CN" w:bidi="ar"/>
              </w:rPr>
              <w:t>265</w:t>
            </w:r>
          </w:p>
        </w:tc>
        <w:tc>
          <w:tcPr>
            <w:tcW w:w="784" w:type="dxa"/>
            <w:vMerge w:val="continue"/>
            <w:tcBorders>
              <w:right w:val="single" w:color="auto" w:sz="4" w:space="0"/>
            </w:tcBorders>
            <w:vAlign w:val="center"/>
          </w:tcPr>
          <w:p>
            <w:pPr>
              <w:keepNext w:val="0"/>
              <w:keepLines w:val="0"/>
              <w:widowControl/>
              <w:suppressLineNumbers w:val="0"/>
              <w:jc w:val="center"/>
              <w:textAlignment w:val="center"/>
              <w:rPr>
                <w:rFonts w:hint="eastAsia"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70" w:type="dxa"/>
            <w:tcBorders>
              <w:lef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1783" w:type="dxa"/>
            <w:tcBorders>
              <w:left w:val="single" w:color="auto" w:sz="4" w:space="0"/>
            </w:tcBorders>
            <w:vAlign w:val="center"/>
          </w:tcPr>
          <w:p>
            <w:pPr>
              <w:keepNext w:val="0"/>
              <w:keepLines w:val="0"/>
              <w:widowControl/>
              <w:suppressLineNumbers w:val="0"/>
              <w:jc w:val="center"/>
              <w:textAlignment w:val="center"/>
              <w:rPr>
                <w:rFonts w:hint="eastAsia" w:ascii="黑体" w:hAnsi="宋体" w:eastAsia="黑体"/>
                <w:sz w:val="24"/>
              </w:rPr>
            </w:pPr>
            <w:r>
              <w:rPr>
                <w:rFonts w:hint="eastAsia" w:ascii="宋体" w:hAnsi="宋体" w:eastAsia="宋体" w:cs="宋体"/>
                <w:i w:val="0"/>
                <w:color w:val="000000"/>
                <w:kern w:val="0"/>
                <w:sz w:val="22"/>
                <w:szCs w:val="22"/>
                <w:u w:val="none"/>
                <w:lang w:val="en-US" w:eastAsia="zh-CN" w:bidi="ar"/>
              </w:rPr>
              <w:t>高压电力电缆</w:t>
            </w:r>
          </w:p>
        </w:tc>
        <w:tc>
          <w:tcPr>
            <w:tcW w:w="3517" w:type="dxa"/>
            <w:tcBorders>
              <w:left w:val="single" w:color="auto" w:sz="4" w:space="0"/>
            </w:tcBorders>
            <w:vAlign w:val="center"/>
          </w:tcPr>
          <w:p>
            <w:pPr>
              <w:keepNext w:val="0"/>
              <w:keepLines w:val="0"/>
              <w:widowControl/>
              <w:suppressLineNumbers w:val="0"/>
              <w:jc w:val="left"/>
              <w:textAlignment w:val="center"/>
              <w:rPr>
                <w:rFonts w:hint="eastAsia" w:ascii="黑体" w:hAnsi="宋体" w:eastAsia="黑体"/>
                <w:sz w:val="24"/>
              </w:rPr>
            </w:pPr>
            <w:r>
              <w:rPr>
                <w:rFonts w:hint="eastAsia" w:ascii="宋体" w:hAnsi="宋体" w:eastAsia="宋体" w:cs="宋体"/>
                <w:i w:val="0"/>
                <w:color w:val="000000"/>
                <w:kern w:val="0"/>
                <w:sz w:val="22"/>
                <w:szCs w:val="22"/>
                <w:u w:val="none"/>
                <w:lang w:val="en-US" w:eastAsia="zh-CN" w:bidi="ar"/>
              </w:rPr>
              <w:t>AC10kV,YJV,150,3,22,ZC,无阻水</w:t>
            </w:r>
          </w:p>
        </w:tc>
        <w:tc>
          <w:tcPr>
            <w:tcW w:w="716" w:type="dxa"/>
            <w:vAlign w:val="center"/>
          </w:tcPr>
          <w:p>
            <w:pPr>
              <w:keepNext w:val="0"/>
              <w:keepLines w:val="0"/>
              <w:widowControl/>
              <w:suppressLineNumbers w:val="0"/>
              <w:jc w:val="center"/>
              <w:textAlignment w:val="center"/>
              <w:rPr>
                <w:rFonts w:hint="eastAsia" w:ascii="黑体" w:hAnsi="宋体" w:eastAsia="黑体"/>
                <w:sz w:val="24"/>
              </w:rPr>
            </w:pPr>
            <w:r>
              <w:rPr>
                <w:rFonts w:hint="eastAsia" w:ascii="宋体" w:hAnsi="宋体" w:eastAsia="宋体" w:cs="宋体"/>
                <w:i w:val="0"/>
                <w:color w:val="000000"/>
                <w:kern w:val="0"/>
                <w:sz w:val="22"/>
                <w:szCs w:val="22"/>
                <w:u w:val="none"/>
                <w:lang w:val="en-US" w:eastAsia="zh-CN" w:bidi="ar"/>
              </w:rPr>
              <w:t>米</w:t>
            </w:r>
          </w:p>
        </w:tc>
        <w:tc>
          <w:tcPr>
            <w:tcW w:w="900" w:type="dxa"/>
            <w:vAlign w:val="center"/>
          </w:tcPr>
          <w:p>
            <w:pPr>
              <w:keepNext w:val="0"/>
              <w:keepLines w:val="0"/>
              <w:widowControl/>
              <w:suppressLineNumbers w:val="0"/>
              <w:jc w:val="center"/>
              <w:textAlignment w:val="center"/>
              <w:rPr>
                <w:rFonts w:hint="eastAsia" w:ascii="黑体" w:hAnsi="宋体" w:eastAsia="黑体"/>
                <w:sz w:val="24"/>
              </w:rPr>
            </w:pPr>
            <w:r>
              <w:rPr>
                <w:rFonts w:hint="eastAsia" w:ascii="宋体" w:hAnsi="宋体" w:eastAsia="宋体" w:cs="宋体"/>
                <w:i w:val="0"/>
                <w:color w:val="000000"/>
                <w:kern w:val="0"/>
                <w:sz w:val="22"/>
                <w:szCs w:val="22"/>
                <w:u w:val="none"/>
                <w:lang w:val="en-US" w:eastAsia="zh-CN" w:bidi="ar"/>
              </w:rPr>
              <w:t>567</w:t>
            </w:r>
          </w:p>
        </w:tc>
        <w:tc>
          <w:tcPr>
            <w:tcW w:w="784" w:type="dxa"/>
            <w:vMerge w:val="continue"/>
            <w:tcBorders>
              <w:right w:val="single" w:color="auto" w:sz="4" w:space="0"/>
            </w:tcBorders>
            <w:vAlign w:val="center"/>
          </w:tcPr>
          <w:p>
            <w:pPr>
              <w:keepNext w:val="0"/>
              <w:keepLines w:val="0"/>
              <w:widowControl/>
              <w:suppressLineNumbers w:val="0"/>
              <w:jc w:val="center"/>
              <w:textAlignment w:val="center"/>
              <w:rPr>
                <w:rFonts w:hint="eastAsia"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70" w:type="dxa"/>
            <w:tcBorders>
              <w:lef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1783" w:type="dxa"/>
            <w:tcBorders>
              <w:left w:val="single" w:color="auto" w:sz="4" w:space="0"/>
            </w:tcBorders>
            <w:vAlign w:val="center"/>
          </w:tcPr>
          <w:p>
            <w:pPr>
              <w:keepNext w:val="0"/>
              <w:keepLines w:val="0"/>
              <w:widowControl/>
              <w:suppressLineNumbers w:val="0"/>
              <w:jc w:val="center"/>
              <w:textAlignment w:val="center"/>
              <w:rPr>
                <w:rFonts w:hint="eastAsia" w:ascii="黑体" w:hAnsi="宋体" w:eastAsia="黑体"/>
                <w:sz w:val="24"/>
              </w:rPr>
            </w:pPr>
            <w:r>
              <w:rPr>
                <w:rFonts w:hint="eastAsia" w:ascii="宋体" w:hAnsi="宋体" w:eastAsia="宋体" w:cs="宋体"/>
                <w:i w:val="0"/>
                <w:color w:val="000000"/>
                <w:kern w:val="0"/>
                <w:sz w:val="22"/>
                <w:szCs w:val="22"/>
                <w:u w:val="none"/>
                <w:lang w:val="en-US" w:eastAsia="zh-CN" w:bidi="ar"/>
              </w:rPr>
              <w:t>高压电力电缆</w:t>
            </w:r>
          </w:p>
        </w:tc>
        <w:tc>
          <w:tcPr>
            <w:tcW w:w="3517" w:type="dxa"/>
            <w:tcBorders>
              <w:left w:val="single" w:color="auto" w:sz="4" w:space="0"/>
            </w:tcBorders>
            <w:vAlign w:val="center"/>
          </w:tcPr>
          <w:p>
            <w:pPr>
              <w:keepNext w:val="0"/>
              <w:keepLines w:val="0"/>
              <w:widowControl/>
              <w:suppressLineNumbers w:val="0"/>
              <w:jc w:val="left"/>
              <w:textAlignment w:val="center"/>
              <w:rPr>
                <w:rFonts w:hint="eastAsia" w:ascii="黑体" w:hAnsi="宋体" w:eastAsia="黑体"/>
                <w:sz w:val="24"/>
              </w:rPr>
            </w:pPr>
            <w:r>
              <w:rPr>
                <w:rFonts w:hint="eastAsia" w:ascii="宋体" w:hAnsi="宋体" w:eastAsia="宋体" w:cs="宋体"/>
                <w:i w:val="0"/>
                <w:color w:val="000000"/>
                <w:kern w:val="0"/>
                <w:sz w:val="22"/>
                <w:szCs w:val="22"/>
                <w:u w:val="none"/>
                <w:lang w:val="en-US" w:eastAsia="zh-CN" w:bidi="ar"/>
              </w:rPr>
              <w:t>AC10kV,YJV,50,3,22,ZC,无阻水</w:t>
            </w:r>
          </w:p>
        </w:tc>
        <w:tc>
          <w:tcPr>
            <w:tcW w:w="716" w:type="dxa"/>
            <w:vAlign w:val="center"/>
          </w:tcPr>
          <w:p>
            <w:pPr>
              <w:keepNext w:val="0"/>
              <w:keepLines w:val="0"/>
              <w:widowControl/>
              <w:suppressLineNumbers w:val="0"/>
              <w:jc w:val="center"/>
              <w:textAlignment w:val="center"/>
              <w:rPr>
                <w:rFonts w:hint="eastAsia" w:ascii="黑体" w:hAnsi="宋体" w:eastAsia="黑体"/>
                <w:sz w:val="24"/>
              </w:rPr>
            </w:pPr>
            <w:r>
              <w:rPr>
                <w:rFonts w:hint="eastAsia" w:ascii="宋体" w:hAnsi="宋体" w:eastAsia="宋体" w:cs="宋体"/>
                <w:i w:val="0"/>
                <w:color w:val="000000"/>
                <w:kern w:val="0"/>
                <w:sz w:val="22"/>
                <w:szCs w:val="22"/>
                <w:u w:val="none"/>
                <w:lang w:val="en-US" w:eastAsia="zh-CN" w:bidi="ar"/>
              </w:rPr>
              <w:t>米</w:t>
            </w:r>
          </w:p>
        </w:tc>
        <w:tc>
          <w:tcPr>
            <w:tcW w:w="900" w:type="dxa"/>
            <w:vAlign w:val="center"/>
          </w:tcPr>
          <w:p>
            <w:pPr>
              <w:keepNext w:val="0"/>
              <w:keepLines w:val="0"/>
              <w:widowControl/>
              <w:suppressLineNumbers w:val="0"/>
              <w:jc w:val="center"/>
              <w:textAlignment w:val="center"/>
              <w:rPr>
                <w:rFonts w:hint="eastAsia" w:ascii="黑体" w:hAnsi="宋体" w:eastAsia="黑体"/>
                <w:sz w:val="24"/>
              </w:rPr>
            </w:pPr>
            <w:r>
              <w:rPr>
                <w:rFonts w:hint="eastAsia" w:ascii="宋体" w:hAnsi="宋体" w:eastAsia="宋体" w:cs="宋体"/>
                <w:i w:val="0"/>
                <w:color w:val="000000"/>
                <w:kern w:val="0"/>
                <w:sz w:val="22"/>
                <w:szCs w:val="22"/>
                <w:u w:val="none"/>
                <w:lang w:val="en-US" w:eastAsia="zh-CN" w:bidi="ar"/>
              </w:rPr>
              <w:t>1802</w:t>
            </w:r>
          </w:p>
        </w:tc>
        <w:tc>
          <w:tcPr>
            <w:tcW w:w="784" w:type="dxa"/>
            <w:vMerge w:val="continue"/>
            <w:tcBorders>
              <w:right w:val="single" w:color="auto" w:sz="4" w:space="0"/>
            </w:tcBorders>
            <w:vAlign w:val="center"/>
          </w:tcPr>
          <w:p>
            <w:pPr>
              <w:keepNext w:val="0"/>
              <w:keepLines w:val="0"/>
              <w:widowControl/>
              <w:suppressLineNumbers w:val="0"/>
              <w:jc w:val="center"/>
              <w:textAlignment w:val="center"/>
              <w:rPr>
                <w:rFonts w:hint="eastAsia"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70" w:type="dxa"/>
            <w:tcBorders>
              <w:lef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1783" w:type="dxa"/>
            <w:tcBorders>
              <w:lef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低压电力电缆</w:t>
            </w:r>
          </w:p>
        </w:tc>
        <w:tc>
          <w:tcPr>
            <w:tcW w:w="3517" w:type="dxa"/>
            <w:tcBorders>
              <w:lef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YJV,铜,240,4芯,ZC,22,普通</w:t>
            </w:r>
          </w:p>
        </w:tc>
        <w:tc>
          <w:tcPr>
            <w:tcW w:w="71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米</w:t>
            </w:r>
          </w:p>
        </w:tc>
        <w:tc>
          <w:tcPr>
            <w:tcW w:w="90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205</w:t>
            </w:r>
          </w:p>
        </w:tc>
        <w:tc>
          <w:tcPr>
            <w:tcW w:w="784" w:type="dxa"/>
            <w:vMerge w:val="continue"/>
            <w:tcBorders>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70" w:type="dxa"/>
            <w:tcBorders>
              <w:lef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w:t>
            </w:r>
          </w:p>
        </w:tc>
        <w:tc>
          <w:tcPr>
            <w:tcW w:w="1783" w:type="dxa"/>
            <w:tcBorders>
              <w:lef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低压电力电缆</w:t>
            </w:r>
          </w:p>
        </w:tc>
        <w:tc>
          <w:tcPr>
            <w:tcW w:w="3517" w:type="dxa"/>
            <w:tcBorders>
              <w:lef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YJV,铜,120,4芯,ZC,22,普通</w:t>
            </w:r>
          </w:p>
        </w:tc>
        <w:tc>
          <w:tcPr>
            <w:tcW w:w="71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米</w:t>
            </w:r>
          </w:p>
        </w:tc>
        <w:tc>
          <w:tcPr>
            <w:tcW w:w="90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110</w:t>
            </w:r>
          </w:p>
        </w:tc>
        <w:tc>
          <w:tcPr>
            <w:tcW w:w="784" w:type="dxa"/>
            <w:vMerge w:val="continue"/>
            <w:tcBorders>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70" w:type="dxa"/>
            <w:tcBorders>
              <w:lef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w:t>
            </w:r>
          </w:p>
        </w:tc>
        <w:tc>
          <w:tcPr>
            <w:tcW w:w="1783" w:type="dxa"/>
            <w:tcBorders>
              <w:lef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低压电力电缆</w:t>
            </w:r>
          </w:p>
        </w:tc>
        <w:tc>
          <w:tcPr>
            <w:tcW w:w="3517" w:type="dxa"/>
            <w:tcBorders>
              <w:lef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YJV,铜,70,4芯,ZC,22,普通</w:t>
            </w:r>
          </w:p>
        </w:tc>
        <w:tc>
          <w:tcPr>
            <w:tcW w:w="71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米</w:t>
            </w:r>
          </w:p>
        </w:tc>
        <w:tc>
          <w:tcPr>
            <w:tcW w:w="90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95</w:t>
            </w:r>
          </w:p>
        </w:tc>
        <w:tc>
          <w:tcPr>
            <w:tcW w:w="784" w:type="dxa"/>
            <w:vMerge w:val="continue"/>
            <w:tcBorders>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70" w:type="dxa"/>
            <w:tcBorders>
              <w:lef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w:t>
            </w:r>
          </w:p>
        </w:tc>
        <w:tc>
          <w:tcPr>
            <w:tcW w:w="1783" w:type="dxa"/>
            <w:tcBorders>
              <w:lef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低压电力电缆</w:t>
            </w:r>
          </w:p>
        </w:tc>
        <w:tc>
          <w:tcPr>
            <w:tcW w:w="3517" w:type="dxa"/>
            <w:tcBorders>
              <w:lef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YJV,铜,240,4芯,ZC,无铠装,普通</w:t>
            </w:r>
          </w:p>
        </w:tc>
        <w:tc>
          <w:tcPr>
            <w:tcW w:w="71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米</w:t>
            </w:r>
          </w:p>
        </w:tc>
        <w:tc>
          <w:tcPr>
            <w:tcW w:w="90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784" w:type="dxa"/>
            <w:vMerge w:val="continue"/>
            <w:tcBorders>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70" w:type="dxa"/>
            <w:tcBorders>
              <w:lef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bookmarkStart w:id="2" w:name="_GoBack" w:colFirst="3" w:colLast="3"/>
            <w:r>
              <w:rPr>
                <w:rFonts w:hint="eastAsia" w:ascii="宋体" w:hAnsi="宋体" w:eastAsia="宋体" w:cs="宋体"/>
                <w:i w:val="0"/>
                <w:color w:val="000000"/>
                <w:kern w:val="0"/>
                <w:sz w:val="22"/>
                <w:szCs w:val="22"/>
                <w:u w:val="none"/>
                <w:lang w:val="en-US" w:eastAsia="zh-CN" w:bidi="ar"/>
              </w:rPr>
              <w:t>10</w:t>
            </w:r>
          </w:p>
        </w:tc>
        <w:tc>
          <w:tcPr>
            <w:tcW w:w="1783" w:type="dxa"/>
            <w:tcBorders>
              <w:lef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低压电力电缆</w:t>
            </w:r>
          </w:p>
        </w:tc>
        <w:tc>
          <w:tcPr>
            <w:tcW w:w="3517" w:type="dxa"/>
            <w:tcBorders>
              <w:lef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Style w:val="5"/>
                <w:lang w:val="en-US" w:eastAsia="zh-CN" w:bidi="ar"/>
              </w:rPr>
              <w:t>YJV,</w:t>
            </w:r>
            <w:r>
              <w:rPr>
                <w:rFonts w:hint="eastAsia" w:ascii="宋体" w:hAnsi="宋体" w:eastAsia="宋体" w:cs="宋体"/>
                <w:i w:val="0"/>
                <w:color w:val="000000"/>
                <w:kern w:val="0"/>
                <w:sz w:val="22"/>
                <w:szCs w:val="22"/>
                <w:u w:val="none"/>
                <w:lang w:val="en-US" w:eastAsia="zh-CN" w:bidi="ar"/>
              </w:rPr>
              <w:t>铜,400,单芯,ZC,无铠装,普通</w:t>
            </w:r>
          </w:p>
        </w:tc>
        <w:tc>
          <w:tcPr>
            <w:tcW w:w="716"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米</w:t>
            </w:r>
          </w:p>
        </w:tc>
        <w:tc>
          <w:tcPr>
            <w:tcW w:w="900"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480</w:t>
            </w:r>
          </w:p>
        </w:tc>
        <w:tc>
          <w:tcPr>
            <w:tcW w:w="784" w:type="dxa"/>
            <w:vMerge w:val="continue"/>
            <w:tcBorders>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70" w:type="dxa"/>
            <w:tcBorders>
              <w:lef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w:t>
            </w:r>
          </w:p>
        </w:tc>
        <w:tc>
          <w:tcPr>
            <w:tcW w:w="1783" w:type="dxa"/>
            <w:tcBorders>
              <w:left w:val="single" w:color="auto" w:sz="4" w:space="0"/>
            </w:tcBorders>
            <w:vAlign w:val="center"/>
          </w:tcPr>
          <w:p>
            <w:pPr>
              <w:keepNext w:val="0"/>
              <w:keepLines w:val="0"/>
              <w:widowControl/>
              <w:suppressLineNumbers w:val="0"/>
              <w:jc w:val="center"/>
              <w:textAlignment w:val="center"/>
              <w:rPr>
                <w:rFonts w:hint="eastAsia" w:ascii="黑体" w:hAnsi="宋体" w:eastAsia="黑体"/>
                <w:sz w:val="24"/>
              </w:rPr>
            </w:pPr>
            <w:r>
              <w:rPr>
                <w:rFonts w:hint="eastAsia" w:ascii="宋体" w:hAnsi="宋体" w:eastAsia="宋体" w:cs="宋体"/>
                <w:i w:val="0"/>
                <w:color w:val="000000"/>
                <w:kern w:val="0"/>
                <w:sz w:val="22"/>
                <w:szCs w:val="22"/>
                <w:u w:val="none"/>
                <w:lang w:val="en-US" w:eastAsia="zh-CN" w:bidi="ar"/>
              </w:rPr>
              <w:t>低压电力电缆</w:t>
            </w:r>
          </w:p>
        </w:tc>
        <w:tc>
          <w:tcPr>
            <w:tcW w:w="3517" w:type="dxa"/>
            <w:tcBorders>
              <w:left w:val="single" w:color="auto" w:sz="4" w:space="0"/>
            </w:tcBorders>
            <w:vAlign w:val="center"/>
          </w:tcPr>
          <w:p>
            <w:pPr>
              <w:keepNext w:val="0"/>
              <w:keepLines w:val="0"/>
              <w:widowControl/>
              <w:suppressLineNumbers w:val="0"/>
              <w:jc w:val="left"/>
              <w:textAlignment w:val="center"/>
              <w:rPr>
                <w:rFonts w:hint="eastAsia" w:ascii="黑体" w:hAnsi="宋体" w:eastAsia="黑体"/>
                <w:sz w:val="24"/>
              </w:rPr>
            </w:pPr>
            <w:r>
              <w:rPr>
                <w:rFonts w:hint="eastAsia" w:ascii="宋体" w:hAnsi="宋体" w:eastAsia="宋体" w:cs="宋体"/>
                <w:i w:val="0"/>
                <w:color w:val="000000"/>
                <w:kern w:val="0"/>
                <w:sz w:val="22"/>
                <w:szCs w:val="22"/>
                <w:u w:val="none"/>
                <w:lang w:val="en-US" w:eastAsia="zh-CN" w:bidi="ar"/>
              </w:rPr>
              <w:t>YJV,铜,150,4芯,ZC,无铠装,普通</w:t>
            </w:r>
          </w:p>
        </w:tc>
        <w:tc>
          <w:tcPr>
            <w:tcW w:w="716" w:type="dxa"/>
            <w:vAlign w:val="center"/>
          </w:tcPr>
          <w:p>
            <w:pPr>
              <w:keepNext w:val="0"/>
              <w:keepLines w:val="0"/>
              <w:widowControl/>
              <w:suppressLineNumbers w:val="0"/>
              <w:jc w:val="center"/>
              <w:textAlignment w:val="center"/>
              <w:rPr>
                <w:rFonts w:hint="eastAsia" w:ascii="黑体" w:hAnsi="宋体" w:eastAsia="黑体"/>
                <w:sz w:val="24"/>
              </w:rPr>
            </w:pPr>
            <w:r>
              <w:rPr>
                <w:rFonts w:hint="eastAsia" w:ascii="宋体" w:hAnsi="宋体" w:eastAsia="宋体" w:cs="宋体"/>
                <w:i w:val="0"/>
                <w:color w:val="000000"/>
                <w:kern w:val="0"/>
                <w:sz w:val="22"/>
                <w:szCs w:val="22"/>
                <w:u w:val="none"/>
                <w:lang w:val="en-US" w:eastAsia="zh-CN" w:bidi="ar"/>
              </w:rPr>
              <w:t>米</w:t>
            </w:r>
          </w:p>
        </w:tc>
        <w:tc>
          <w:tcPr>
            <w:tcW w:w="900" w:type="dxa"/>
            <w:vAlign w:val="center"/>
          </w:tcPr>
          <w:p>
            <w:pPr>
              <w:keepNext w:val="0"/>
              <w:keepLines w:val="0"/>
              <w:widowControl/>
              <w:suppressLineNumbers w:val="0"/>
              <w:jc w:val="center"/>
              <w:textAlignment w:val="center"/>
              <w:rPr>
                <w:rFonts w:hint="eastAsia" w:ascii="黑体" w:hAnsi="宋体" w:eastAsia="黑体"/>
                <w:sz w:val="24"/>
              </w:rPr>
            </w:pPr>
            <w:r>
              <w:rPr>
                <w:rFonts w:hint="eastAsia" w:ascii="宋体" w:hAnsi="宋体" w:eastAsia="宋体" w:cs="宋体"/>
                <w:i w:val="0"/>
                <w:color w:val="000000"/>
                <w:kern w:val="0"/>
                <w:sz w:val="22"/>
                <w:szCs w:val="22"/>
                <w:u w:val="none"/>
                <w:lang w:val="en-US" w:eastAsia="zh-CN" w:bidi="ar"/>
              </w:rPr>
              <w:t>60</w:t>
            </w:r>
          </w:p>
        </w:tc>
        <w:tc>
          <w:tcPr>
            <w:tcW w:w="784" w:type="dxa"/>
            <w:vMerge w:val="continue"/>
            <w:tcBorders>
              <w:right w:val="single" w:color="auto" w:sz="4" w:space="0"/>
            </w:tcBorders>
            <w:vAlign w:val="center"/>
          </w:tcPr>
          <w:p>
            <w:pPr>
              <w:keepNext w:val="0"/>
              <w:keepLines w:val="0"/>
              <w:widowControl/>
              <w:suppressLineNumbers w:val="0"/>
              <w:jc w:val="center"/>
              <w:textAlignment w:val="center"/>
              <w:rPr>
                <w:rFonts w:hint="eastAsia"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770" w:type="dxa"/>
            <w:tcBorders>
              <w:lef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w:t>
            </w:r>
          </w:p>
        </w:tc>
        <w:tc>
          <w:tcPr>
            <w:tcW w:w="1783" w:type="dxa"/>
            <w:tcBorders>
              <w:left w:val="single" w:color="auto" w:sz="4" w:space="0"/>
            </w:tcBorders>
            <w:vAlign w:val="center"/>
          </w:tcPr>
          <w:p>
            <w:pPr>
              <w:keepNext w:val="0"/>
              <w:keepLines w:val="0"/>
              <w:widowControl/>
              <w:suppressLineNumbers w:val="0"/>
              <w:jc w:val="center"/>
              <w:textAlignment w:val="center"/>
              <w:rPr>
                <w:rFonts w:hint="eastAsia" w:ascii="黑体" w:hAnsi="宋体" w:eastAsia="黑体"/>
                <w:sz w:val="24"/>
              </w:rPr>
            </w:pPr>
            <w:r>
              <w:rPr>
                <w:rFonts w:hint="eastAsia" w:ascii="宋体" w:hAnsi="宋体" w:eastAsia="宋体" w:cs="宋体"/>
                <w:i w:val="0"/>
                <w:color w:val="000000"/>
                <w:kern w:val="0"/>
                <w:sz w:val="22"/>
                <w:szCs w:val="22"/>
                <w:u w:val="none"/>
                <w:lang w:val="en-US" w:eastAsia="zh-CN" w:bidi="ar"/>
              </w:rPr>
              <w:t>低压电力电缆</w:t>
            </w:r>
          </w:p>
        </w:tc>
        <w:tc>
          <w:tcPr>
            <w:tcW w:w="3517" w:type="dxa"/>
            <w:tcBorders>
              <w:left w:val="single" w:color="auto" w:sz="4" w:space="0"/>
            </w:tcBorders>
            <w:vAlign w:val="center"/>
          </w:tcPr>
          <w:p>
            <w:pPr>
              <w:keepNext w:val="0"/>
              <w:keepLines w:val="0"/>
              <w:widowControl/>
              <w:suppressLineNumbers w:val="0"/>
              <w:jc w:val="left"/>
              <w:textAlignment w:val="center"/>
              <w:rPr>
                <w:rFonts w:hint="eastAsia" w:ascii="黑体" w:hAnsi="宋体" w:eastAsia="黑体"/>
                <w:sz w:val="24"/>
              </w:rPr>
            </w:pPr>
            <w:r>
              <w:rPr>
                <w:rFonts w:hint="eastAsia" w:ascii="宋体" w:hAnsi="宋体" w:eastAsia="宋体" w:cs="宋体"/>
                <w:i w:val="0"/>
                <w:color w:val="000000"/>
                <w:kern w:val="0"/>
                <w:sz w:val="22"/>
                <w:szCs w:val="22"/>
                <w:u w:val="none"/>
                <w:lang w:val="en-US" w:eastAsia="zh-CN" w:bidi="ar"/>
              </w:rPr>
              <w:t>YJLV-4*35</w:t>
            </w:r>
          </w:p>
        </w:tc>
        <w:tc>
          <w:tcPr>
            <w:tcW w:w="716" w:type="dxa"/>
            <w:vAlign w:val="center"/>
          </w:tcPr>
          <w:p>
            <w:pPr>
              <w:keepNext w:val="0"/>
              <w:keepLines w:val="0"/>
              <w:widowControl/>
              <w:suppressLineNumbers w:val="0"/>
              <w:jc w:val="center"/>
              <w:textAlignment w:val="center"/>
              <w:rPr>
                <w:rFonts w:hint="eastAsia" w:ascii="黑体" w:hAnsi="宋体" w:eastAsia="黑体"/>
                <w:sz w:val="24"/>
              </w:rPr>
            </w:pPr>
            <w:r>
              <w:rPr>
                <w:rFonts w:hint="eastAsia" w:ascii="宋体" w:hAnsi="宋体" w:eastAsia="宋体" w:cs="宋体"/>
                <w:i w:val="0"/>
                <w:color w:val="000000"/>
                <w:kern w:val="0"/>
                <w:sz w:val="22"/>
                <w:szCs w:val="22"/>
                <w:u w:val="none"/>
                <w:lang w:val="en-US" w:eastAsia="zh-CN" w:bidi="ar"/>
              </w:rPr>
              <w:t>米</w:t>
            </w:r>
          </w:p>
        </w:tc>
        <w:tc>
          <w:tcPr>
            <w:tcW w:w="900" w:type="dxa"/>
            <w:vAlign w:val="center"/>
          </w:tcPr>
          <w:p>
            <w:pPr>
              <w:keepNext w:val="0"/>
              <w:keepLines w:val="0"/>
              <w:widowControl/>
              <w:suppressLineNumbers w:val="0"/>
              <w:jc w:val="center"/>
              <w:textAlignment w:val="center"/>
              <w:rPr>
                <w:rFonts w:hint="eastAsia" w:ascii="黑体" w:hAnsi="宋体" w:eastAsia="黑体"/>
                <w:sz w:val="24"/>
              </w:rPr>
            </w:pPr>
            <w:r>
              <w:rPr>
                <w:rFonts w:hint="eastAsia" w:ascii="宋体" w:hAnsi="宋体" w:eastAsia="宋体" w:cs="宋体"/>
                <w:i w:val="0"/>
                <w:color w:val="000000"/>
                <w:kern w:val="0"/>
                <w:sz w:val="22"/>
                <w:szCs w:val="22"/>
                <w:u w:val="none"/>
                <w:lang w:val="en-US" w:eastAsia="zh-CN" w:bidi="ar"/>
              </w:rPr>
              <w:t>2050</w:t>
            </w:r>
          </w:p>
        </w:tc>
        <w:tc>
          <w:tcPr>
            <w:tcW w:w="784" w:type="dxa"/>
            <w:vMerge w:val="continue"/>
            <w:tcBorders>
              <w:right w:val="single" w:color="auto" w:sz="4" w:space="0"/>
            </w:tcBorders>
            <w:vAlign w:val="center"/>
          </w:tcPr>
          <w:p>
            <w:pPr>
              <w:keepNext w:val="0"/>
              <w:keepLines w:val="0"/>
              <w:widowControl/>
              <w:suppressLineNumbers w:val="0"/>
              <w:jc w:val="center"/>
              <w:textAlignment w:val="center"/>
              <w:rPr>
                <w:rFonts w:hint="eastAsia"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70" w:type="dxa"/>
            <w:tcBorders>
              <w:lef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w:t>
            </w:r>
          </w:p>
        </w:tc>
        <w:tc>
          <w:tcPr>
            <w:tcW w:w="1783" w:type="dxa"/>
            <w:tcBorders>
              <w:left w:val="single" w:color="auto" w:sz="4" w:space="0"/>
            </w:tcBorders>
            <w:vAlign w:val="center"/>
          </w:tcPr>
          <w:p>
            <w:pPr>
              <w:keepNext w:val="0"/>
              <w:keepLines w:val="0"/>
              <w:widowControl/>
              <w:suppressLineNumbers w:val="0"/>
              <w:jc w:val="center"/>
              <w:textAlignment w:val="center"/>
              <w:rPr>
                <w:rFonts w:hint="eastAsia" w:ascii="黑体" w:hAnsi="宋体" w:eastAsia="黑体"/>
                <w:sz w:val="24"/>
              </w:rPr>
            </w:pPr>
            <w:r>
              <w:rPr>
                <w:rFonts w:hint="eastAsia" w:ascii="宋体" w:hAnsi="宋体" w:eastAsia="宋体" w:cs="宋体"/>
                <w:i w:val="0"/>
                <w:color w:val="000000"/>
                <w:kern w:val="0"/>
                <w:sz w:val="22"/>
                <w:szCs w:val="22"/>
                <w:u w:val="none"/>
                <w:lang w:val="en-US" w:eastAsia="zh-CN" w:bidi="ar"/>
              </w:rPr>
              <w:t>低压架空绝缘线</w:t>
            </w:r>
          </w:p>
        </w:tc>
        <w:tc>
          <w:tcPr>
            <w:tcW w:w="3517" w:type="dxa"/>
            <w:tcBorders>
              <w:left w:val="single" w:color="auto" w:sz="4" w:space="0"/>
            </w:tcBorders>
            <w:vAlign w:val="center"/>
          </w:tcPr>
          <w:p>
            <w:pPr>
              <w:keepNext w:val="0"/>
              <w:keepLines w:val="0"/>
              <w:widowControl/>
              <w:suppressLineNumbers w:val="0"/>
              <w:jc w:val="left"/>
              <w:textAlignment w:val="center"/>
              <w:rPr>
                <w:rFonts w:hint="eastAsia" w:ascii="黑体" w:hAnsi="宋体" w:eastAsia="黑体"/>
                <w:sz w:val="24"/>
              </w:rPr>
            </w:pPr>
            <w:r>
              <w:rPr>
                <w:rFonts w:hint="eastAsia" w:ascii="宋体" w:hAnsi="宋体" w:eastAsia="宋体" w:cs="宋体"/>
                <w:i w:val="0"/>
                <w:color w:val="000000"/>
                <w:kern w:val="0"/>
                <w:sz w:val="22"/>
                <w:szCs w:val="22"/>
                <w:u w:val="none"/>
                <w:lang w:val="en-US" w:eastAsia="zh-CN" w:bidi="ar"/>
              </w:rPr>
              <w:t>AC1kV,JKLYJ,150</w:t>
            </w:r>
          </w:p>
        </w:tc>
        <w:tc>
          <w:tcPr>
            <w:tcW w:w="716" w:type="dxa"/>
            <w:vAlign w:val="center"/>
          </w:tcPr>
          <w:p>
            <w:pPr>
              <w:keepNext w:val="0"/>
              <w:keepLines w:val="0"/>
              <w:widowControl/>
              <w:suppressLineNumbers w:val="0"/>
              <w:jc w:val="center"/>
              <w:textAlignment w:val="center"/>
              <w:rPr>
                <w:rFonts w:hint="eastAsia" w:ascii="黑体" w:hAnsi="宋体" w:eastAsia="黑体"/>
                <w:sz w:val="24"/>
              </w:rPr>
            </w:pPr>
            <w:r>
              <w:rPr>
                <w:rFonts w:hint="eastAsia" w:ascii="宋体" w:hAnsi="宋体" w:eastAsia="宋体" w:cs="宋体"/>
                <w:i w:val="0"/>
                <w:color w:val="000000"/>
                <w:kern w:val="0"/>
                <w:sz w:val="22"/>
                <w:szCs w:val="22"/>
                <w:u w:val="none"/>
                <w:lang w:val="en-US" w:eastAsia="zh-CN" w:bidi="ar"/>
              </w:rPr>
              <w:t>米</w:t>
            </w:r>
          </w:p>
        </w:tc>
        <w:tc>
          <w:tcPr>
            <w:tcW w:w="900" w:type="dxa"/>
            <w:vAlign w:val="center"/>
          </w:tcPr>
          <w:p>
            <w:pPr>
              <w:keepNext w:val="0"/>
              <w:keepLines w:val="0"/>
              <w:widowControl/>
              <w:suppressLineNumbers w:val="0"/>
              <w:jc w:val="center"/>
              <w:textAlignment w:val="center"/>
              <w:rPr>
                <w:rFonts w:hint="eastAsia" w:ascii="黑体" w:hAnsi="宋体" w:eastAsia="黑体"/>
                <w:sz w:val="24"/>
              </w:rPr>
            </w:pPr>
            <w:r>
              <w:rPr>
                <w:rFonts w:hint="eastAsia" w:ascii="宋体" w:hAnsi="宋体" w:eastAsia="宋体" w:cs="宋体"/>
                <w:i w:val="0"/>
                <w:color w:val="000000"/>
                <w:kern w:val="0"/>
                <w:sz w:val="22"/>
                <w:szCs w:val="22"/>
                <w:u w:val="none"/>
                <w:lang w:val="en-US" w:eastAsia="zh-CN" w:bidi="ar"/>
              </w:rPr>
              <w:t>27878</w:t>
            </w:r>
          </w:p>
        </w:tc>
        <w:tc>
          <w:tcPr>
            <w:tcW w:w="784" w:type="dxa"/>
            <w:vMerge w:val="continue"/>
            <w:tcBorders>
              <w:right w:val="single" w:color="auto" w:sz="4" w:space="0"/>
            </w:tcBorders>
            <w:vAlign w:val="center"/>
          </w:tcPr>
          <w:p>
            <w:pPr>
              <w:keepNext w:val="0"/>
              <w:keepLines w:val="0"/>
              <w:widowControl/>
              <w:suppressLineNumbers w:val="0"/>
              <w:jc w:val="center"/>
              <w:textAlignment w:val="center"/>
              <w:rPr>
                <w:rFonts w:hint="eastAsia" w:ascii="黑体" w:hAnsi="宋体" w:eastAsia="黑体"/>
                <w:sz w:val="24"/>
              </w:rPr>
            </w:pPr>
          </w:p>
        </w:tc>
      </w:tr>
    </w:tbl>
    <w:p>
      <w:pPr>
        <w:widowControl/>
        <w:jc w:val="left"/>
        <w:rPr>
          <w:rFonts w:hint="eastAsia" w:ascii="宋体" w:hAnsi="宋体" w:cs="宋体"/>
          <w:kern w:val="0"/>
          <w:sz w:val="24"/>
          <w:szCs w:val="24"/>
        </w:rPr>
      </w:pPr>
    </w:p>
    <w:p>
      <w:pPr>
        <w:widowControl/>
        <w:jc w:val="left"/>
        <w:rPr>
          <w:rFonts w:hint="eastAsia" w:ascii="宋体" w:hAnsi="宋体" w:cs="宋体"/>
          <w:kern w:val="0"/>
          <w:sz w:val="24"/>
          <w:szCs w:val="24"/>
        </w:rPr>
      </w:pPr>
      <w:r>
        <w:rPr>
          <w:rFonts w:hint="eastAsia" w:ascii="宋体" w:hAnsi="宋体" w:cs="宋体"/>
          <w:kern w:val="0"/>
          <w:sz w:val="24"/>
          <w:szCs w:val="24"/>
        </w:rPr>
        <w:t>注：</w:t>
      </w:r>
      <w:r>
        <w:rPr>
          <w:rFonts w:ascii="宋体" w:hAnsi="宋体" w:cs="宋体"/>
          <w:kern w:val="0"/>
          <w:sz w:val="24"/>
          <w:szCs w:val="24"/>
        </w:rPr>
        <w:t>工程量清单中给出的工程量是估算量或暂定量，是为投标报价确定的共同的基础，不能作为最终结算与支付的依据。实际</w:t>
      </w:r>
      <w:r>
        <w:rPr>
          <w:rFonts w:hint="eastAsia" w:ascii="宋体" w:hAnsi="宋体" w:cs="宋体"/>
          <w:kern w:val="0"/>
          <w:sz w:val="24"/>
          <w:szCs w:val="24"/>
        </w:rPr>
        <w:t>工程价款</w:t>
      </w:r>
      <w:r>
        <w:rPr>
          <w:rFonts w:ascii="宋体" w:hAnsi="宋体" w:cs="宋体"/>
          <w:kern w:val="0"/>
          <w:sz w:val="24"/>
          <w:szCs w:val="24"/>
        </w:rPr>
        <w:t xml:space="preserve">的支付，按工程量清单中所报的单价乘以实际工程量计算支付 </w:t>
      </w:r>
      <w:r>
        <w:rPr>
          <w:rFonts w:hint="eastAsia" w:ascii="宋体" w:hAnsi="宋体" w:cs="宋体"/>
          <w:kern w:val="0"/>
          <w:sz w:val="24"/>
          <w:szCs w:val="24"/>
        </w:rPr>
        <w:t>。(如果出现图纸与采购需求的数量不一致，按照采购需求数量报价）</w:t>
      </w:r>
    </w:p>
    <w:p>
      <w:pPr>
        <w:spacing w:line="500" w:lineRule="exact"/>
        <w:rPr>
          <w:rFonts w:hint="eastAsia" w:ascii="宋体" w:hAnsi="宋体"/>
          <w:sz w:val="24"/>
          <w:szCs w:val="28"/>
        </w:rPr>
      </w:pPr>
    </w:p>
    <w:p>
      <w:pPr>
        <w:numPr>
          <w:ilvl w:val="0"/>
          <w:numId w:val="1"/>
        </w:numPr>
        <w:rPr>
          <w:rFonts w:hint="eastAsia" w:ascii="宋体" w:hAnsi="宋体" w:eastAsia="宋体"/>
          <w:sz w:val="24"/>
          <w:szCs w:val="24"/>
          <w:lang w:eastAsia="zh-CN"/>
        </w:rPr>
      </w:pPr>
      <w:r>
        <w:rPr>
          <w:rFonts w:hint="eastAsia" w:ascii="宋体" w:hAnsi="宋体" w:cs="宋体"/>
          <w:b/>
          <w:color w:val="000000"/>
          <w:sz w:val="28"/>
          <w:szCs w:val="28"/>
          <w:lang w:eastAsia="zh-CN"/>
        </w:rPr>
        <w:t>技术参数</w:t>
      </w:r>
    </w:p>
    <w:p>
      <w:pPr>
        <w:spacing w:line="360" w:lineRule="auto"/>
        <w:rPr>
          <w:rFonts w:hint="eastAsia" w:ascii="宋体" w:hAnsi="宋体" w:eastAsia="宋体"/>
          <w:sz w:val="24"/>
          <w:szCs w:val="24"/>
          <w:lang w:val="en-US" w:eastAsia="zh-CN"/>
        </w:rPr>
      </w:pPr>
      <w:r>
        <w:rPr>
          <w:rFonts w:hint="eastAsia" w:ascii="宋体" w:hAnsi="宋体" w:eastAsia="宋体"/>
          <w:sz w:val="24"/>
          <w:szCs w:val="24"/>
          <w:lang w:eastAsia="zh-CN"/>
        </w:rPr>
        <w:t>电缆参考文件：国家电网公司物资采购标准-电缆及附件、</w:t>
      </w:r>
      <w:r>
        <w:rPr>
          <w:rFonts w:hint="eastAsia" w:ascii="宋体" w:hAnsi="宋体" w:eastAsia="宋体"/>
          <w:sz w:val="24"/>
          <w:szCs w:val="24"/>
          <w:lang w:val="en-US" w:eastAsia="zh-CN"/>
        </w:rPr>
        <w:t>Q/GDW 13238-2014 《10kV电力电缆采购标准》</w:t>
      </w:r>
    </w:p>
    <w:p>
      <w:pPr>
        <w:spacing w:line="360" w:lineRule="auto"/>
        <w:rPr>
          <w:rFonts w:hint="eastAsia" w:ascii="宋体" w:hAnsi="宋体" w:eastAsia="宋体"/>
          <w:sz w:val="24"/>
          <w:szCs w:val="24"/>
          <w:lang w:eastAsia="zh-CN"/>
        </w:rPr>
      </w:pPr>
      <w:r>
        <w:rPr>
          <w:rFonts w:hint="eastAsia" w:ascii="宋体" w:hAnsi="宋体" w:eastAsia="宋体"/>
          <w:sz w:val="24"/>
          <w:szCs w:val="24"/>
          <w:lang w:eastAsia="zh-CN"/>
        </w:rPr>
        <w:t>架空线的参考文件：国家电网公司物资采购标准</w:t>
      </w:r>
      <w:r>
        <w:rPr>
          <w:rFonts w:hint="eastAsia" w:ascii="宋体" w:hAnsi="宋体" w:eastAsia="宋体"/>
          <w:sz w:val="24"/>
          <w:szCs w:val="24"/>
          <w:lang w:val="en-US" w:eastAsia="zh-CN"/>
        </w:rPr>
        <w:t>-</w:t>
      </w:r>
      <w:r>
        <w:rPr>
          <w:rFonts w:hint="eastAsia" w:ascii="宋体" w:hAnsi="宋体" w:eastAsia="宋体"/>
          <w:sz w:val="24"/>
          <w:szCs w:val="24"/>
          <w:lang w:eastAsia="zh-CN"/>
        </w:rPr>
        <w:t>导、地线卷、Q/GDW 13236-2014 《导、地线采购标准》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AA76A8"/>
    <w:multiLevelType w:val="singleLevel"/>
    <w:tmpl w:val="87AA76A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14428B"/>
    <w:rsid w:val="2D14428B"/>
    <w:rsid w:val="4D92224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customStyle="1" w:styleId="5">
    <w:name w:val="font11"/>
    <w:basedOn w:val="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2018-09-20T08:14:00Z</dcterms:created>
  <dc:creator>饒Hang</dc:creator>
  <cp:lastModifiedBy>饒Hang</cp:lastModifiedBy>
  <dcterms:modified xsi:type="dcterms:W3CDTF">2018-09-20T08:25:28Z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