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420" w:leftChars="20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文艺汇演节目推荐表</w:t>
      </w:r>
    </w:p>
    <w:bookmarkEnd w:id="0"/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5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84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演出队伍名称</w:t>
            </w:r>
          </w:p>
        </w:tc>
        <w:tc>
          <w:tcPr>
            <w:tcW w:w="5848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节目形式及名称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节目用时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（精确到秒）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参演人员数量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84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rPr>
          <w:rFonts w:ascii="仿宋" w:hAnsi="仿宋" w:eastAsia="仿宋" w:cs="仿宋"/>
          <w:w w:val="96"/>
          <w:sz w:val="32"/>
          <w:szCs w:val="32"/>
        </w:rPr>
      </w:pPr>
      <w:r>
        <w:rPr>
          <w:rFonts w:hint="eastAsia" w:ascii="仿宋" w:hAnsi="仿宋" w:eastAsia="仿宋" w:cs="仿宋"/>
          <w:w w:val="96"/>
          <w:sz w:val="32"/>
          <w:szCs w:val="32"/>
        </w:rPr>
        <w:t xml:space="preserve">  备注：</w:t>
      </w:r>
      <w:r>
        <w:rPr>
          <w:rFonts w:ascii="仿宋" w:hAnsi="仿宋" w:eastAsia="仿宋" w:cs="仿宋"/>
          <w:w w:val="96"/>
          <w:sz w:val="32"/>
          <w:szCs w:val="32"/>
        </w:rPr>
        <w:t>发送至邮箱</w:t>
      </w:r>
      <w:r>
        <w:rPr>
          <w:rFonts w:hint="eastAsia" w:ascii="仿宋" w:hAnsi="仿宋" w:eastAsia="仿宋" w:cs="仿宋"/>
          <w:w w:val="96"/>
          <w:sz w:val="32"/>
          <w:szCs w:val="32"/>
        </w:rPr>
        <w:t>ahdlhyxh@vip.163.com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6D99"/>
    <w:rsid w:val="10E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2"/>
    <w:next w:val="1"/>
    <w:qFormat/>
    <w:uiPriority w:val="0"/>
    <w:pPr>
      <w:tabs>
        <w:tab w:val="left" w:pos="3123"/>
      </w:tabs>
    </w:pPr>
    <w:rPr>
      <w:rFonts w:asciiTheme="majorAscii" w:hAnsiTheme="majorAscii" w:eastAsiaTheme="majorEastAsia" w:cstheme="majorEastAsia"/>
      <w:bCs/>
      <w:sz w:val="32"/>
      <w:szCs w:val="32"/>
    </w:rPr>
  </w:style>
  <w:style w:type="table" w:customStyle="1" w:styleId="8">
    <w:name w:val="网格型1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2024-08-13T03:25:50Z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