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653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0E728940">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Borders>
              <w:tl2br w:val="nil"/>
              <w:tr2bl w:val="nil"/>
            </w:tcBorders>
          </w:tcPr>
          <w:p w14:paraId="671F4135">
            <w:pPr>
              <w:pStyle w:val="22"/>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29.240.20</w:t>
            </w:r>
            <w:r>
              <w:rPr>
                <w:rFonts w:ascii="黑体" w:hAnsi="黑体" w:eastAsia="黑体"/>
                <w:sz w:val="21"/>
                <w:szCs w:val="21"/>
              </w:rPr>
              <w:fldChar w:fldCharType="end"/>
            </w:r>
            <w:bookmarkEnd w:id="0"/>
          </w:p>
        </w:tc>
      </w:tr>
      <w:tr w14:paraId="2BA6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56BF1A9B">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Borders>
              <w:tl2br w:val="nil"/>
              <w:tr2bl w:val="nil"/>
            </w:tcBorders>
          </w:tcPr>
          <w:tbl>
            <w:tblPr>
              <w:tblStyle w:val="30"/>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66F9953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14:paraId="1C7D1382">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AHDL</w:t>
                  </w:r>
                  <w:r>
                    <w:fldChar w:fldCharType="end"/>
                  </w:r>
                  <w:bookmarkEnd w:id="1"/>
                </w:p>
              </w:tc>
            </w:tr>
          </w:tbl>
          <w:p w14:paraId="5F0BC6D0">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F 21</w:t>
            </w:r>
            <w:r>
              <w:rPr>
                <w:rFonts w:ascii="黑体" w:hAnsi="黑体" w:eastAsia="黑体"/>
                <w:sz w:val="21"/>
                <w:szCs w:val="21"/>
              </w:rPr>
              <w:fldChar w:fldCharType="end"/>
            </w:r>
            <w:bookmarkEnd w:id="2"/>
          </w:p>
        </w:tc>
      </w:tr>
    </w:tbl>
    <w:p w14:paraId="165641AA">
      <w:pPr>
        <w:pStyle w:val="53"/>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安徽省电力协会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5B9B8CF5">
      <w:pPr>
        <w:pStyle w:val="198"/>
        <w:rPr>
          <w:highlight w:val="none"/>
        </w:rPr>
      </w:pPr>
      <w:r>
        <w:rPr>
          <w:highlight w:val="none"/>
        </w:rPr>
        <w:t>T/</w:t>
      </w:r>
      <w:r>
        <w:rPr>
          <w:highlight w:val="none"/>
        </w:rPr>
        <w:fldChar w:fldCharType="begin">
          <w:ffData>
            <w:name w:val="文字1"/>
            <w:enabled/>
            <w:calcOnExit w:val="0"/>
            <w:textInput>
              <w:default w:val="XXX"/>
            </w:textInput>
          </w:ffData>
        </w:fldChar>
      </w:r>
      <w:bookmarkStart w:id="5" w:name="文字1"/>
      <w:r>
        <w:rPr>
          <w:highlight w:val="none"/>
        </w:rPr>
        <w:instrText xml:space="preserve"> FORMTEXT </w:instrText>
      </w:r>
      <w:r>
        <w:rPr>
          <w:highlight w:val="none"/>
        </w:rPr>
        <w:fldChar w:fldCharType="separate"/>
      </w:r>
      <w:r>
        <w:rPr>
          <w:highlight w:val="none"/>
        </w:rPr>
        <w:t>AHDL</w:t>
      </w:r>
      <w:r>
        <w:rPr>
          <w:highlight w:val="none"/>
        </w:rPr>
        <w:fldChar w:fldCharType="end"/>
      </w:r>
      <w:bookmarkEnd w:id="5"/>
      <w:r>
        <w:rPr>
          <w:highlight w:val="none"/>
        </w:rPr>
        <w:t xml:space="preserve"> </w:t>
      </w:r>
      <w:r>
        <w:rPr>
          <w:rFonts w:hint="eastAsia"/>
          <w:highlight w:val="none"/>
          <w:lang w:val="en-US" w:eastAsia="zh-CN"/>
        </w:rPr>
        <w:t>005</w:t>
      </w:r>
      <w:r>
        <w:rPr>
          <w:rFonts w:hAnsi="黑体"/>
          <w:highlight w:val="none"/>
        </w:rPr>
        <w:t>—</w:t>
      </w:r>
      <w:r>
        <w:rPr>
          <w:rFonts w:hint="eastAsia"/>
          <w:highlight w:val="none"/>
        </w:rPr>
        <w:t>2025</w:t>
      </w:r>
    </w:p>
    <w:p w14:paraId="5AF92523">
      <w:pPr>
        <w:pStyle w:val="199"/>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6EC76F58">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105FBF24">
      <w:pPr>
        <w:pStyle w:val="53"/>
        <w:framePr w:w="9639" w:h="6976" w:hRule="exact" w:hSpace="0" w:vSpace="0" w:hAnchor="page" w:y="6408"/>
        <w:jc w:val="center"/>
        <w:rPr>
          <w:rFonts w:ascii="黑体" w:hAnsi="黑体" w:eastAsia="黑体"/>
          <w:b w:val="0"/>
          <w:bCs w:val="0"/>
          <w:w w:val="100"/>
        </w:rPr>
      </w:pPr>
    </w:p>
    <w:p w14:paraId="22824853">
      <w:pPr>
        <w:pStyle w:val="200"/>
        <w:framePr w:h="6974" w:hRule="exact" w:x="1419" w:anchorLock="1"/>
        <w:rPr>
          <w:color w:val="0000FF"/>
          <w:sz w:val="48"/>
          <w:szCs w:val="18"/>
        </w:rPr>
      </w:pPr>
      <w:r>
        <w:rPr>
          <w:sz w:val="48"/>
          <w:szCs w:val="18"/>
        </w:rPr>
        <w:fldChar w:fldCharType="begin">
          <w:ffData>
            <w:name w:val="CSTD_NAME"/>
            <w:enabled/>
            <w:calcOnExit w:val="0"/>
            <w:textInput>
              <w:default w:val="点击此处添加标准名称"/>
            </w:textInput>
          </w:ffData>
        </w:fldChar>
      </w:r>
      <w:bookmarkStart w:id="7" w:name="CSTD_NAME"/>
      <w:r>
        <w:rPr>
          <w:sz w:val="48"/>
          <w:szCs w:val="18"/>
        </w:rPr>
        <w:instrText xml:space="preserve"> FORMTEXT </w:instrText>
      </w:r>
      <w:r>
        <w:rPr>
          <w:sz w:val="48"/>
          <w:szCs w:val="18"/>
        </w:rPr>
        <w:fldChar w:fldCharType="separate"/>
      </w:r>
      <w:r>
        <w:rPr>
          <w:rFonts w:hint="eastAsia"/>
          <w:sz w:val="48"/>
          <w:szCs w:val="18"/>
        </w:rPr>
        <w:t>电动汽车充电设施计量在线监测模块</w:t>
      </w:r>
      <w:r>
        <w:rPr>
          <w:sz w:val="48"/>
          <w:szCs w:val="18"/>
        </w:rPr>
        <w:fldChar w:fldCharType="end"/>
      </w:r>
      <w:bookmarkEnd w:id="7"/>
    </w:p>
    <w:p w14:paraId="1EB96455">
      <w:pPr>
        <w:framePr w:w="9639" w:h="6974" w:hRule="exact" w:wrap="around" w:vAnchor="page" w:hAnchor="page" w:x="1419" w:y="6408" w:anchorLock="1"/>
        <w:ind w:left="-1418"/>
      </w:pPr>
    </w:p>
    <w:p w14:paraId="3A8025DD">
      <w:pPr>
        <w:framePr w:w="9639" w:h="6974" w:hRule="exact" w:wrap="around" w:vAnchor="page" w:hAnchor="page" w:x="1419" w:y="6408" w:anchorLock="1"/>
        <w:spacing w:line="760" w:lineRule="exact"/>
        <w:ind w:left="-1418"/>
      </w:pPr>
    </w:p>
    <w:p w14:paraId="6CF8CBBC">
      <w:pPr>
        <w:pStyle w:val="128"/>
        <w:framePr w:w="9639" w:h="6974" w:hRule="exact" w:wrap="around" w:vAnchor="page" w:hAnchor="page" w:x="1419" w:y="6408" w:anchorLock="1"/>
        <w:textAlignment w:val="bottom"/>
        <w:rPr>
          <w:rFonts w:eastAsia="黑体"/>
          <w:szCs w:val="28"/>
        </w:rPr>
      </w:pPr>
    </w:p>
    <w:p w14:paraId="52A167FA">
      <w:pPr>
        <w:pStyle w:val="128"/>
        <w:framePr w:w="9639" w:h="6974" w:hRule="exact" w:wrap="around" w:vAnchor="page" w:hAnchor="page" w:x="1419" w:y="6408" w:anchorLock="1"/>
        <w:spacing w:before="180" w:line="240" w:lineRule="atLeast"/>
        <w:textAlignment w:val="bottom"/>
        <w:rPr>
          <w:sz w:val="32"/>
          <w:szCs w:val="32"/>
        </w:rPr>
      </w:pPr>
      <w:r>
        <w:rPr>
          <w:rFonts w:hint="eastAsia"/>
          <w:sz w:val="32"/>
          <w:szCs w:val="32"/>
        </w:rPr>
        <w:t>Electric vehicle charging facility measurement online monitoring module</w:t>
      </w:r>
    </w:p>
    <w:p w14:paraId="4087C2AD">
      <w:pPr>
        <w:pStyle w:val="128"/>
        <w:framePr w:w="9639" w:h="6974" w:hRule="exact" w:wrap="around" w:vAnchor="page" w:hAnchor="page" w:x="1419" w:y="6408" w:anchorLock="1"/>
        <w:spacing w:before="180" w:line="240" w:lineRule="atLeast"/>
        <w:textAlignment w:val="bottom"/>
        <w:rPr>
          <w:sz w:val="32"/>
          <w:szCs w:val="32"/>
        </w:rPr>
      </w:pPr>
    </w:p>
    <w:p w14:paraId="6DCE348E">
      <w:pPr>
        <w:pStyle w:val="128"/>
        <w:framePr w:w="9639" w:h="6974" w:hRule="exact" w:wrap="around" w:vAnchor="page" w:hAnchor="page" w:x="1419" w:y="6408" w:anchorLock="1"/>
        <w:spacing w:before="180" w:line="240" w:lineRule="atLeast"/>
        <w:textAlignment w:val="bottom"/>
        <w:rPr>
          <w:sz w:val="32"/>
          <w:szCs w:val="32"/>
        </w:rPr>
      </w:pPr>
    </w:p>
    <w:p w14:paraId="05DE8628">
      <w:pPr>
        <w:pStyle w:val="128"/>
        <w:framePr w:w="9639" w:h="6974" w:hRule="exact" w:wrap="around" w:vAnchor="page" w:hAnchor="page" w:x="1419" w:y="6408" w:anchorLock="1"/>
        <w:spacing w:before="180" w:line="240" w:lineRule="atLeast"/>
        <w:textAlignment w:val="bottom"/>
        <w:rPr>
          <w:sz w:val="32"/>
          <w:szCs w:val="32"/>
        </w:rPr>
      </w:pPr>
    </w:p>
    <w:p w14:paraId="132E37F5">
      <w:pPr>
        <w:pStyle w:val="128"/>
        <w:framePr w:w="9639" w:h="6974" w:hRule="exact" w:wrap="around" w:vAnchor="page" w:hAnchor="page" w:x="1419" w:y="6408" w:anchorLock="1"/>
        <w:spacing w:before="180" w:line="240" w:lineRule="atLeast"/>
        <w:textAlignment w:val="bottom"/>
        <w:rPr>
          <w:sz w:val="32"/>
          <w:szCs w:val="32"/>
        </w:rPr>
      </w:pPr>
      <w:r>
        <w:rPr>
          <w:rFonts w:hint="eastAsia"/>
          <w:sz w:val="32"/>
          <w:szCs w:val="32"/>
        </w:rPr>
        <w:t>（征求意见稿）</w:t>
      </w:r>
    </w:p>
    <w:p w14:paraId="34DF87BD">
      <w:pPr>
        <w:pStyle w:val="196"/>
        <w:framePr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6B3D7B70">
      <w:pPr>
        <w:pStyle w:val="197"/>
        <w:framePr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4C09D9BD">
      <w:pPr>
        <w:pStyle w:val="154"/>
        <w:framePr w:h="584" w:hRule="exact" w:hSpace="181" w:vSpace="181"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安徽省电力协会</w:t>
      </w:r>
      <w:r>
        <w:rPr>
          <w:rFonts w:hAnsi="黑体"/>
          <w:w w:val="100"/>
          <w:sz w:val="28"/>
        </w:rPr>
        <w:fldChar w:fldCharType="end"/>
      </w:r>
      <w:bookmarkEnd w:id="14"/>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65FA4D8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3297F34">
      <w:pPr>
        <w:pStyle w:val="92"/>
        <w:spacing w:after="360"/>
        <w:ind w:left="5" w:hanging="5"/>
      </w:pPr>
      <w:bookmarkStart w:id="15" w:name="BookMark2"/>
      <w:r>
        <w:rPr>
          <w:spacing w:val="320"/>
        </w:rPr>
        <w:t>前</w:t>
      </w:r>
      <w:r>
        <w:t>言</w:t>
      </w:r>
    </w:p>
    <w:p w14:paraId="52A11DE4">
      <w:pPr>
        <w:pStyle w:val="59"/>
        <w:ind w:firstLine="420"/>
      </w:pPr>
      <w:r>
        <w:rPr>
          <w:rFonts w:hint="eastAsia"/>
        </w:rPr>
        <w:t>本文件按照GB/T 1.1—2020《标准化工作导则  第1部分：标准化文件的结构和起草规则》的规定起草。</w:t>
      </w:r>
    </w:p>
    <w:p w14:paraId="34B217FA">
      <w:pPr>
        <w:pStyle w:val="59"/>
        <w:ind w:firstLine="420"/>
      </w:pPr>
      <w:r>
        <w:rPr>
          <w:rFonts w:hint="eastAsia"/>
        </w:rPr>
        <w:t>请注意本文件的某些内容可能涉及专利。本文件的的发布机构不承担识别专利的责任。</w:t>
      </w:r>
    </w:p>
    <w:p w14:paraId="18C1AFFA">
      <w:pPr>
        <w:pStyle w:val="59"/>
        <w:ind w:firstLine="420"/>
      </w:pPr>
      <w:r>
        <w:rPr>
          <w:rFonts w:hint="eastAsia"/>
        </w:rPr>
        <w:t>本文件由国网安徽省电力有限公司营销服务中心提出。</w:t>
      </w:r>
    </w:p>
    <w:p w14:paraId="6E7D5945">
      <w:pPr>
        <w:pStyle w:val="59"/>
        <w:ind w:firstLine="420"/>
      </w:pPr>
      <w:r>
        <w:rPr>
          <w:rFonts w:hint="eastAsia"/>
        </w:rPr>
        <w:t>本文件由安徽省电力协会归口。</w:t>
      </w:r>
    </w:p>
    <w:p w14:paraId="461D08B7">
      <w:pPr>
        <w:pStyle w:val="59"/>
        <w:ind w:firstLine="420"/>
        <w:rPr>
          <w:rFonts w:hint="eastAsia" w:ascii="宋体" w:hAnsi="Times New Roman" w:eastAsia="宋体" w:cs="Times New Roman"/>
          <w:szCs w:val="22"/>
          <w:lang w:val="en-US" w:eastAsia="zh-CN"/>
        </w:rPr>
      </w:pPr>
      <w:r>
        <w:rPr>
          <w:rFonts w:hint="eastAsia"/>
        </w:rPr>
        <w:t>本文件起草单位：</w:t>
      </w:r>
      <w:r>
        <w:rPr>
          <w:rFonts w:hint="eastAsia" w:ascii="宋体" w:hAnsi="Times New Roman" w:eastAsia="宋体" w:cs="Times New Roman"/>
          <w:szCs w:val="22"/>
        </w:rPr>
        <w:t>国网安徽省电力有限公司</w:t>
      </w:r>
      <w:r>
        <w:rPr>
          <w:rFonts w:hint="eastAsia" w:ascii="宋体" w:hAnsi="Times New Roman" w:eastAsia="宋体" w:cs="Times New Roman"/>
          <w:szCs w:val="22"/>
          <w:lang w:val="en-US" w:eastAsia="zh-CN"/>
        </w:rPr>
        <w:t>营销服务中心</w:t>
      </w:r>
      <w:r>
        <w:rPr>
          <w:rFonts w:hint="eastAsia" w:ascii="宋体" w:hAnsi="Times New Roman" w:eastAsia="宋体" w:cs="Times New Roman"/>
          <w:szCs w:val="22"/>
        </w:rPr>
        <w:t>、</w:t>
      </w:r>
      <w:r>
        <w:rPr>
          <w:rFonts w:hint="eastAsia" w:ascii="宋体" w:hAnsi="Times New Roman" w:eastAsia="宋体" w:cs="Times New Roman"/>
          <w:szCs w:val="22"/>
          <w:lang w:val="en-US" w:eastAsia="zh-CN"/>
        </w:rPr>
        <w:t>国网安徽省电力有限公司、安徽省电力协会、中国能源建设集团安徽省电力设计院有限公司、国网安徽电动汽车服务有限公司、国网滁州供电公司、国网来安县供电公司、合肥工业大学、国网安徽省电力有限公司经济技术研究院、安徽南瑞中天电力电子有限公司、国网安徽综合能源服务有限公司、国网安庆供电公司、安庆电力规划设计院有限责任公司、西交利物浦大学。</w:t>
      </w:r>
    </w:p>
    <w:p w14:paraId="247E658A">
      <w:pPr>
        <w:pStyle w:val="59"/>
        <w:ind w:firstLine="420"/>
      </w:pPr>
      <w:r>
        <w:rPr>
          <w:rFonts w:hint="eastAsia"/>
        </w:rPr>
        <w:t>本文件主要起草人：蔺菲、段玉卿、张建权、何海洋、刘辉舟、单永梅、</w:t>
      </w:r>
      <w:r>
        <w:rPr>
          <w:rFonts w:hint="eastAsia"/>
          <w:lang w:val="en-US" w:eastAsia="zh-CN"/>
        </w:rPr>
        <w:t>王加庆、</w:t>
      </w:r>
      <w:r>
        <w:rPr>
          <w:rFonts w:hint="eastAsia"/>
        </w:rPr>
        <w:t>金义、</w:t>
      </w:r>
      <w:r>
        <w:rPr>
          <w:rFonts w:hint="eastAsia"/>
          <w:lang w:val="en-US" w:eastAsia="zh-CN"/>
        </w:rPr>
        <w:t>夏泽举、庄磊、</w:t>
      </w:r>
      <w:r>
        <w:rPr>
          <w:rFonts w:hint="eastAsia"/>
        </w:rPr>
        <w:t>丁建顺、</w:t>
      </w:r>
      <w:r>
        <w:rPr>
          <w:rFonts w:hint="eastAsia"/>
          <w:lang w:val="en-US" w:eastAsia="zh-CN"/>
        </w:rPr>
        <w:t>嵇爱琼、</w:t>
      </w:r>
      <w:r>
        <w:rPr>
          <w:rFonts w:hint="eastAsia"/>
        </w:rPr>
        <w:t>高寅、</w:t>
      </w:r>
      <w:r>
        <w:rPr>
          <w:rFonts w:hint="eastAsia"/>
          <w:lang w:val="en-US" w:eastAsia="zh-CN"/>
        </w:rPr>
        <w:t>高燃、</w:t>
      </w:r>
      <w:r>
        <w:rPr>
          <w:rFonts w:hint="eastAsia"/>
        </w:rPr>
        <w:t>孙伟、</w:t>
      </w:r>
      <w:r>
        <w:rPr>
          <w:rFonts w:hint="eastAsia"/>
          <w:lang w:val="en-US" w:eastAsia="zh-CN"/>
        </w:rPr>
        <w:t>张倩、刘夏、</w:t>
      </w:r>
      <w:r>
        <w:rPr>
          <w:rFonts w:hint="eastAsia"/>
        </w:rPr>
        <w:t>王波、高杨霞、邵竹星、秦焰、张光亚、</w:t>
      </w:r>
      <w:r>
        <w:rPr>
          <w:rFonts w:hint="eastAsia"/>
          <w:lang w:val="en-US" w:eastAsia="zh-CN"/>
        </w:rPr>
        <w:t>费佳欣</w:t>
      </w:r>
      <w:r>
        <w:rPr>
          <w:rFonts w:hint="eastAsia"/>
        </w:rPr>
        <w:t>。</w:t>
      </w:r>
    </w:p>
    <w:p w14:paraId="55A207A6">
      <w:pPr>
        <w:pStyle w:val="233"/>
        <w:tabs>
          <w:tab w:val="center" w:pos="4201"/>
          <w:tab w:val="right" w:leader="dot" w:pos="9298"/>
        </w:tabs>
        <w:autoSpaceDE w:val="0"/>
        <w:autoSpaceDN w:val="0"/>
        <w:spacing w:line="360" w:lineRule="auto"/>
        <w:ind w:firstLine="420"/>
        <w:rPr>
          <w:rFonts w:hAnsi="宋体" w:cs="宋体"/>
          <w:szCs w:val="22"/>
        </w:rPr>
      </w:pPr>
    </w:p>
    <w:p w14:paraId="472257C1">
      <w:pPr>
        <w:pStyle w:val="233"/>
        <w:tabs>
          <w:tab w:val="center" w:pos="4201"/>
          <w:tab w:val="right" w:leader="dot" w:pos="9298"/>
        </w:tabs>
        <w:autoSpaceDE w:val="0"/>
        <w:autoSpaceDN w:val="0"/>
        <w:spacing w:line="360" w:lineRule="auto"/>
        <w:ind w:firstLine="420"/>
        <w:rPr>
          <w:rFonts w:hAnsi="宋体" w:cs="宋体"/>
          <w:szCs w:val="22"/>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bookmarkStart w:id="35" w:name="_GoBack"/>
      <w:bookmarkEnd w:id="35"/>
    </w:p>
    <w:bookmarkEnd w:id="15"/>
    <w:p w14:paraId="0CB097E3">
      <w:pPr>
        <w:spacing w:line="20" w:lineRule="exact"/>
        <w:jc w:val="center"/>
        <w:rPr>
          <w:rFonts w:ascii="黑体" w:hAnsi="黑体" w:eastAsia="黑体"/>
          <w:sz w:val="32"/>
          <w:szCs w:val="32"/>
        </w:rPr>
      </w:pPr>
      <w:bookmarkStart w:id="16" w:name="BookMark4"/>
    </w:p>
    <w:p w14:paraId="00BA6346">
      <w:pPr>
        <w:spacing w:line="20" w:lineRule="exact"/>
        <w:jc w:val="center"/>
        <w:rPr>
          <w:rFonts w:ascii="黑体" w:hAnsi="黑体" w:eastAsia="黑体"/>
          <w:sz w:val="32"/>
          <w:szCs w:val="32"/>
        </w:rPr>
      </w:pPr>
    </w:p>
    <w:sdt>
      <w:sdtPr>
        <w:tag w:val="NEW_STAND_NAME"/>
        <w:id w:val="595910757"/>
        <w:lock w:val="sdtLocked"/>
        <w:placeholder>
          <w:docPart w:val="8CCBF461B8524E0C8E8FFD034A3EA620"/>
        </w:placeholder>
      </w:sdtPr>
      <w:sdtEndPr>
        <w:rPr>
          <w:strike/>
        </w:rPr>
      </w:sdtEndPr>
      <w:sdtContent>
        <w:p w14:paraId="47478513">
          <w:pPr>
            <w:pStyle w:val="180"/>
            <w:spacing w:beforeLines="100" w:afterLines="220"/>
            <w:rPr>
              <w:rFonts w:hint="eastAsia"/>
            </w:rPr>
          </w:pPr>
          <w:bookmarkStart w:id="17" w:name="NEW_STAND_NAME"/>
          <w:r>
            <w:rPr>
              <w:rFonts w:hint="eastAsia"/>
            </w:rPr>
            <w:t>电动汽车充电设施计量在线监测模块</w:t>
          </w:r>
        </w:p>
        <w:p w14:paraId="7E6E93EF">
          <w:pPr>
            <w:pStyle w:val="180"/>
            <w:spacing w:beforeLines="100" w:afterLines="220"/>
          </w:pPr>
        </w:p>
      </w:sdtContent>
    </w:sdt>
    <w:bookmarkEnd w:id="17"/>
    <w:p w14:paraId="6A36C85A">
      <w:pPr>
        <w:pStyle w:val="107"/>
        <w:numPr>
          <w:ilvl w:val="1"/>
          <w:numId w:val="0"/>
        </w:numPr>
        <w:spacing w:before="240" w:after="240"/>
        <w:rPr>
          <w:color w:val="0000FF"/>
        </w:rPr>
      </w:pPr>
      <w:r>
        <w:rPr>
          <w:rFonts w:hint="eastAsia"/>
        </w:rPr>
        <w:t>1  范围</w:t>
      </w:r>
    </w:p>
    <w:p w14:paraId="5274DBBC">
      <w:pPr>
        <w:pStyle w:val="59"/>
        <w:ind w:firstLine="420"/>
        <w:rPr>
          <w:szCs w:val="22"/>
        </w:rPr>
      </w:pPr>
      <w:bookmarkStart w:id="18" w:name="_Toc24884219"/>
      <w:bookmarkStart w:id="19" w:name="_Toc24884212"/>
      <w:bookmarkStart w:id="20" w:name="_Toc17233326"/>
      <w:bookmarkStart w:id="21" w:name="_Toc26648466"/>
      <w:bookmarkStart w:id="22" w:name="_Toc17233334"/>
      <w:r>
        <w:rPr>
          <w:rFonts w:hint="eastAsia"/>
        </w:rPr>
        <w:t>本文件规定了电动汽车充电设施计量在线监测模块</w:t>
      </w:r>
      <w:r>
        <w:rPr>
          <w:rFonts w:hint="eastAsia"/>
          <w:szCs w:val="22"/>
        </w:rPr>
        <w:t>的产品分类与组成、技术要求、试验方法、检验规则、标志、包装、运输和贮存。</w:t>
      </w:r>
    </w:p>
    <w:p w14:paraId="1C0E9440">
      <w:pPr>
        <w:pStyle w:val="59"/>
        <w:ind w:firstLine="420"/>
      </w:pPr>
      <w:r>
        <w:rPr>
          <w:rFonts w:hint="eastAsia"/>
        </w:rPr>
        <w:t>本文件适用于电动汽车充电设施计量在线监测模块。</w:t>
      </w:r>
    </w:p>
    <w:p w14:paraId="0AEA5B34">
      <w:pPr>
        <w:pStyle w:val="59"/>
        <w:ind w:left="0" w:leftChars="0" w:firstLine="419" w:firstLineChars="233"/>
        <w:rPr>
          <w:sz w:val="18"/>
          <w:szCs w:val="18"/>
        </w:rPr>
      </w:pPr>
      <w:r>
        <w:rPr>
          <w:rFonts w:hint="eastAsia"/>
          <w:sz w:val="18"/>
          <w:szCs w:val="18"/>
        </w:rPr>
        <w:t>注：在不引起混淆的情况下，本文件中的“电动汽车充电设施计量在线监测模块”简称为“监测模块”。</w:t>
      </w:r>
    </w:p>
    <w:p w14:paraId="4946A274">
      <w:pPr>
        <w:pStyle w:val="107"/>
        <w:numPr>
          <w:ilvl w:val="1"/>
          <w:numId w:val="0"/>
        </w:numPr>
        <w:spacing w:before="240" w:after="240"/>
      </w:pPr>
      <w:bookmarkStart w:id="23" w:name="_Toc26986772"/>
      <w:bookmarkStart w:id="24" w:name="_Toc97192965"/>
      <w:bookmarkStart w:id="25" w:name="_Toc26718931"/>
      <w:bookmarkStart w:id="26" w:name="_Toc26986531"/>
      <w:r>
        <w:rPr>
          <w:rFonts w:hint="eastAsia"/>
        </w:rPr>
        <w:t>2  规范性引用文件</w:t>
      </w:r>
      <w:bookmarkEnd w:id="18"/>
      <w:bookmarkEnd w:id="19"/>
      <w:bookmarkEnd w:id="20"/>
      <w:bookmarkEnd w:id="21"/>
      <w:bookmarkEnd w:id="22"/>
      <w:bookmarkEnd w:id="23"/>
      <w:bookmarkEnd w:id="24"/>
      <w:bookmarkEnd w:id="25"/>
      <w:bookmarkEnd w:id="26"/>
    </w:p>
    <w:sdt>
      <w:sdtPr>
        <w:rPr>
          <w:rFonts w:hint="eastAsia"/>
        </w:rPr>
        <w:id w:val="715848253"/>
        <w:placeholder>
          <w:docPart w:val="1AE70135FD834ABC837D5BB1B249C9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8E5EF2A">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4F4545">
      <w:pPr>
        <w:pStyle w:val="59"/>
        <w:ind w:firstLine="420"/>
        <w:rPr>
          <w:szCs w:val="22"/>
        </w:rPr>
      </w:pPr>
      <w:r>
        <w:rPr>
          <w:rFonts w:hint="eastAsia"/>
          <w:szCs w:val="22"/>
        </w:rPr>
        <w:t>GB/T 191  包装储运图示标志</w:t>
      </w:r>
    </w:p>
    <w:p w14:paraId="74F7A926">
      <w:pPr>
        <w:pStyle w:val="59"/>
        <w:ind w:firstLine="420"/>
        <w:rPr>
          <w:szCs w:val="22"/>
        </w:rPr>
      </w:pPr>
      <w:r>
        <w:rPr>
          <w:rFonts w:hint="eastAsia"/>
          <w:szCs w:val="22"/>
        </w:rPr>
        <w:t>GB/T 2423.1  电工电子产品环境试验  第2部分：试验方法  试验A：低温</w:t>
      </w:r>
    </w:p>
    <w:p w14:paraId="11603A77">
      <w:pPr>
        <w:pStyle w:val="59"/>
        <w:ind w:firstLine="420"/>
        <w:rPr>
          <w:szCs w:val="22"/>
        </w:rPr>
      </w:pPr>
      <w:r>
        <w:rPr>
          <w:rFonts w:hint="eastAsia"/>
          <w:szCs w:val="22"/>
        </w:rPr>
        <w:t>GB/T 2423.2  电工电子产品环境试验  第2部分：试验方法  试验B：高温</w:t>
      </w:r>
    </w:p>
    <w:p w14:paraId="10355204">
      <w:pPr>
        <w:pStyle w:val="59"/>
        <w:ind w:firstLine="420"/>
        <w:rPr>
          <w:szCs w:val="22"/>
        </w:rPr>
      </w:pPr>
      <w:r>
        <w:rPr>
          <w:rFonts w:hint="eastAsia"/>
          <w:szCs w:val="22"/>
        </w:rPr>
        <w:t>GB/T 2423.4  电工电子产品环境试验  第2部分：试验方法  试验Db：交变湿热(12h+12h循环)</w:t>
      </w:r>
    </w:p>
    <w:p w14:paraId="3C40FA84">
      <w:pPr>
        <w:pStyle w:val="59"/>
        <w:ind w:firstLine="420"/>
        <w:rPr>
          <w:rFonts w:hint="eastAsia"/>
          <w:szCs w:val="22"/>
        </w:rPr>
      </w:pPr>
      <w:r>
        <w:rPr>
          <w:rFonts w:hint="eastAsia"/>
          <w:szCs w:val="22"/>
        </w:rPr>
        <w:t>GB/T 2423.17-2024  环境试验  第2部分：试验方法  试验Ka：盐雾</w:t>
      </w:r>
    </w:p>
    <w:p w14:paraId="08EF9961">
      <w:pPr>
        <w:pStyle w:val="59"/>
        <w:ind w:firstLine="420"/>
        <w:rPr>
          <w:rFonts w:hint="eastAsia"/>
          <w:szCs w:val="22"/>
        </w:rPr>
      </w:pPr>
      <w:r>
        <w:rPr>
          <w:rFonts w:hint="eastAsia"/>
          <w:szCs w:val="22"/>
        </w:rPr>
        <w:t>GB 4208-2008  外壳防护等级（IP代码）</w:t>
      </w:r>
    </w:p>
    <w:p w14:paraId="5CF0B192">
      <w:pPr>
        <w:pStyle w:val="59"/>
        <w:ind w:firstLine="420"/>
        <w:rPr>
          <w:szCs w:val="22"/>
        </w:rPr>
      </w:pPr>
      <w:r>
        <w:rPr>
          <w:szCs w:val="22"/>
        </w:rPr>
        <w:t xml:space="preserve">GB/T </w:t>
      </w:r>
      <w:r>
        <w:rPr>
          <w:rFonts w:hint="eastAsia"/>
          <w:szCs w:val="22"/>
        </w:rPr>
        <w:t>17626.2</w:t>
      </w:r>
      <w:r>
        <w:rPr>
          <w:szCs w:val="22"/>
        </w:rPr>
        <w:t>-20</w:t>
      </w:r>
      <w:r>
        <w:rPr>
          <w:rFonts w:hint="eastAsia"/>
          <w:szCs w:val="22"/>
        </w:rPr>
        <w:t>18  电磁兼容  试验和测量技术  静电放电抗扰度试验</w:t>
      </w:r>
    </w:p>
    <w:p w14:paraId="2A8B5CC5">
      <w:pPr>
        <w:pStyle w:val="59"/>
        <w:ind w:firstLine="420"/>
        <w:rPr>
          <w:szCs w:val="22"/>
        </w:rPr>
      </w:pPr>
      <w:r>
        <w:rPr>
          <w:rFonts w:hint="eastAsia"/>
          <w:szCs w:val="22"/>
        </w:rPr>
        <w:t>GB/T 17626.3-2023  电磁兼容  试验和测量技术  第3部分：射频电磁场辐射抗扰度试验</w:t>
      </w:r>
    </w:p>
    <w:p w14:paraId="5EDDDAA9">
      <w:pPr>
        <w:pStyle w:val="59"/>
        <w:ind w:firstLine="420"/>
        <w:rPr>
          <w:szCs w:val="22"/>
        </w:rPr>
      </w:pPr>
      <w:r>
        <w:rPr>
          <w:rFonts w:hint="eastAsia"/>
          <w:szCs w:val="22"/>
        </w:rPr>
        <w:t>GB/T 17626.4-2018  电磁兼容  试验和测量技术  电快速瞬变脉冲群抗扰度试验</w:t>
      </w:r>
    </w:p>
    <w:p w14:paraId="0A334031">
      <w:pPr>
        <w:pStyle w:val="59"/>
        <w:ind w:firstLine="420"/>
        <w:rPr>
          <w:szCs w:val="22"/>
        </w:rPr>
      </w:pPr>
      <w:r>
        <w:rPr>
          <w:rFonts w:hint="eastAsia"/>
          <w:szCs w:val="22"/>
        </w:rPr>
        <w:t>GB/T 17626.5-2019  电磁兼容  试验和测量技术  浪涌（冲击）抗扰度试验</w:t>
      </w:r>
    </w:p>
    <w:p w14:paraId="7CB93661">
      <w:pPr>
        <w:pStyle w:val="59"/>
        <w:ind w:firstLine="420"/>
        <w:rPr>
          <w:szCs w:val="22"/>
        </w:rPr>
      </w:pPr>
      <w:r>
        <w:rPr>
          <w:rFonts w:hint="eastAsia"/>
          <w:szCs w:val="22"/>
        </w:rPr>
        <w:t>GB/T 17626.6-2017  电磁兼容  试验和测量技术  射频场感应的传导骚扰抗扰度</w:t>
      </w:r>
    </w:p>
    <w:p w14:paraId="0F7593AE">
      <w:pPr>
        <w:pStyle w:val="59"/>
        <w:ind w:firstLine="420"/>
        <w:rPr>
          <w:rFonts w:hint="eastAsia"/>
          <w:szCs w:val="22"/>
        </w:rPr>
      </w:pPr>
    </w:p>
    <w:p w14:paraId="4482347F">
      <w:pPr>
        <w:pStyle w:val="107"/>
        <w:numPr>
          <w:ilvl w:val="1"/>
          <w:numId w:val="0"/>
        </w:numPr>
        <w:spacing w:before="240" w:after="240"/>
      </w:pPr>
      <w:bookmarkStart w:id="27" w:name="_Toc97192966"/>
      <w:r>
        <w:rPr>
          <w:rFonts w:hint="eastAsia"/>
          <w:szCs w:val="21"/>
        </w:rPr>
        <w:t>3   术语和定义</w:t>
      </w:r>
      <w:bookmarkEnd w:id="27"/>
    </w:p>
    <w:sdt>
      <w:sdtPr>
        <w:id w:val="-1909835108"/>
        <w:placeholder>
          <w:docPart w:val="8371590E737F47AFA03D56031C5E80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Cs w:val="22"/>
        </w:rPr>
      </w:sdtEndPr>
      <w:sdtContent>
        <w:p w14:paraId="7F74DD3C">
          <w:pPr>
            <w:pStyle w:val="107"/>
            <w:numPr>
              <w:ilvl w:val="1"/>
              <w:numId w:val="0"/>
            </w:numPr>
            <w:spacing w:before="240" w:after="240"/>
            <w:rPr>
              <w:szCs w:val="22"/>
            </w:rPr>
          </w:pPr>
          <w:bookmarkStart w:id="28" w:name="_Toc26986532"/>
          <w:bookmarkEnd w:id="28"/>
          <w:r>
            <w:rPr>
              <w:rFonts w:hint="eastAsia"/>
            </w:rPr>
            <w:t xml:space="preserve">    </w:t>
          </w:r>
          <w:r>
            <w:rPr>
              <w:rFonts w:hint="eastAsia" w:ascii="Times New Roman" w:hAnsi="宋体" w:eastAsia="宋体" w:cs="宋体"/>
              <w:szCs w:val="21"/>
            </w:rPr>
            <w:t>下列术语和定义适用于本文件。</w:t>
          </w:r>
        </w:p>
      </w:sdtContent>
    </w:sdt>
    <w:p w14:paraId="5BAB7085">
      <w:pPr>
        <w:pStyle w:val="107"/>
        <w:numPr>
          <w:ilvl w:val="1"/>
          <w:numId w:val="0"/>
        </w:numPr>
        <w:spacing w:before="240" w:after="240"/>
        <w:ind w:left="420" w:hanging="420" w:hangingChars="200"/>
        <w:rPr>
          <w:rFonts w:ascii="Times New Roman"/>
          <w:szCs w:val="22"/>
        </w:rPr>
      </w:pPr>
      <w:r>
        <w:rPr>
          <w:rFonts w:hint="eastAsia"/>
          <w:szCs w:val="22"/>
        </w:rPr>
        <w:t>3.1</w:t>
      </w:r>
      <w:r>
        <w:rPr>
          <w:rFonts w:hint="eastAsia"/>
          <w:szCs w:val="22"/>
        </w:rPr>
        <w:br w:type="textWrapping"/>
      </w:r>
      <w:r>
        <w:rPr>
          <w:rFonts w:hint="eastAsia"/>
          <w:szCs w:val="22"/>
        </w:rPr>
        <w:t>监测模块 detection module</w:t>
      </w:r>
    </w:p>
    <w:p w14:paraId="541384F9">
      <w:pPr>
        <w:pStyle w:val="107"/>
        <w:numPr>
          <w:ilvl w:val="1"/>
          <w:numId w:val="0"/>
        </w:numPr>
        <w:spacing w:before="240" w:after="240"/>
        <w:ind w:firstLine="420" w:firstLineChars="200"/>
        <w:rPr>
          <w:szCs w:val="22"/>
        </w:rPr>
      </w:pPr>
      <w:r>
        <w:rPr>
          <w:rFonts w:hint="eastAsia" w:ascii="宋体" w:eastAsia="宋体"/>
          <w:szCs w:val="22"/>
        </w:rPr>
        <w:t>安装在电动汽车充电设施内部，实时采集充电设施计量的输出电压、电流、电能等数据，并具有电能计量、数据比对处理和通信传输等功能的在线实时监测设备。</w:t>
      </w:r>
    </w:p>
    <w:p w14:paraId="15CFFCE6">
      <w:pPr>
        <w:pStyle w:val="107"/>
        <w:numPr>
          <w:ilvl w:val="1"/>
          <w:numId w:val="0"/>
        </w:numPr>
        <w:spacing w:before="240" w:after="240"/>
        <w:ind w:left="630" w:hanging="630" w:hangingChars="300"/>
        <w:rPr>
          <w:szCs w:val="22"/>
        </w:rPr>
      </w:pPr>
      <w:r>
        <w:rPr>
          <w:rFonts w:hint="eastAsia"/>
          <w:szCs w:val="22"/>
        </w:rPr>
        <w:t>3.2</w:t>
      </w:r>
    </w:p>
    <w:p w14:paraId="2005BF2D">
      <w:pPr>
        <w:pStyle w:val="233"/>
        <w:ind w:firstLine="420" w:firstLineChars="0"/>
        <w:rPr>
          <w:szCs w:val="22"/>
        </w:rPr>
      </w:pPr>
      <w:r>
        <w:rPr>
          <w:rFonts w:hint="eastAsia"/>
          <w:b/>
          <w:bCs/>
          <w:szCs w:val="22"/>
        </w:rPr>
        <w:t xml:space="preserve">A类监测模块 </w:t>
      </w:r>
      <w:r>
        <w:rPr>
          <w:rFonts w:hint="eastAsia"/>
          <w:szCs w:val="22"/>
        </w:rPr>
        <w:t xml:space="preserve"> </w:t>
      </w:r>
      <w:r>
        <w:rPr>
          <w:rFonts w:ascii="黑体" w:eastAsia="黑体"/>
          <w:szCs w:val="22"/>
        </w:rPr>
        <w:t>detection module</w:t>
      </w:r>
      <w:r>
        <w:rPr>
          <w:rFonts w:hint="eastAsia" w:ascii="黑体" w:eastAsia="黑体"/>
          <w:szCs w:val="22"/>
        </w:rPr>
        <w:t>(TypeA)</w:t>
      </w:r>
    </w:p>
    <w:p w14:paraId="6B6099CA">
      <w:pPr>
        <w:pStyle w:val="233"/>
        <w:ind w:firstLine="420" w:firstLineChars="0"/>
      </w:pPr>
      <w:r>
        <w:rPr>
          <w:rFonts w:hint="eastAsia" w:ascii="Times New Roman" w:hAnsi="宋体" w:cs="宋体"/>
          <w:szCs w:val="21"/>
        </w:rPr>
        <w:t>电动汽车直流充电设施</w:t>
      </w:r>
      <w:r>
        <w:rPr>
          <w:rFonts w:hint="eastAsia"/>
        </w:rPr>
        <w:t>监测模块。</w:t>
      </w:r>
    </w:p>
    <w:p w14:paraId="5A5D4C6F">
      <w:pPr>
        <w:pStyle w:val="107"/>
        <w:numPr>
          <w:ilvl w:val="1"/>
          <w:numId w:val="0"/>
        </w:numPr>
        <w:spacing w:before="240" w:after="240"/>
        <w:ind w:left="10" w:hanging="10"/>
        <w:rPr>
          <w:szCs w:val="22"/>
        </w:rPr>
      </w:pPr>
      <w:r>
        <w:rPr>
          <w:rFonts w:hint="eastAsia"/>
          <w:szCs w:val="22"/>
        </w:rPr>
        <w:t>3.3</w:t>
      </w:r>
    </w:p>
    <w:p w14:paraId="45CA8932">
      <w:pPr>
        <w:pStyle w:val="233"/>
        <w:ind w:firstLine="420" w:firstLineChars="0"/>
        <w:rPr>
          <w:szCs w:val="22"/>
        </w:rPr>
      </w:pPr>
      <w:r>
        <w:rPr>
          <w:rFonts w:hint="eastAsia" w:ascii="黑体" w:hAnsi="黑体" w:eastAsia="黑体"/>
        </w:rPr>
        <w:t xml:space="preserve">B类监测模块  </w:t>
      </w:r>
      <w:r>
        <w:rPr>
          <w:rFonts w:ascii="黑体" w:eastAsia="黑体"/>
          <w:szCs w:val="22"/>
        </w:rPr>
        <w:t>detection module</w:t>
      </w:r>
      <w:r>
        <w:rPr>
          <w:rFonts w:hint="eastAsia" w:ascii="黑体" w:eastAsia="黑体"/>
          <w:szCs w:val="22"/>
        </w:rPr>
        <w:t xml:space="preserve">(TypeB) </w:t>
      </w:r>
    </w:p>
    <w:p w14:paraId="7DE6ACE3">
      <w:pPr>
        <w:pStyle w:val="233"/>
        <w:ind w:firstLine="420" w:firstLineChars="0"/>
        <w:rPr>
          <w:szCs w:val="22"/>
        </w:rPr>
      </w:pPr>
      <w:r>
        <w:rPr>
          <w:rFonts w:hint="eastAsia"/>
          <w:szCs w:val="22"/>
        </w:rPr>
        <w:t>电动汽车交流充电设施监测模块。</w:t>
      </w:r>
    </w:p>
    <w:p w14:paraId="319E8AEA">
      <w:pPr>
        <w:pStyle w:val="107"/>
        <w:numPr>
          <w:ilvl w:val="1"/>
          <w:numId w:val="0"/>
        </w:numPr>
        <w:spacing w:before="240" w:after="240"/>
      </w:pPr>
      <w:bookmarkStart w:id="29" w:name="_Toc20631"/>
      <w:r>
        <w:rPr>
          <w:rFonts w:hint="eastAsia"/>
        </w:rPr>
        <w:t xml:space="preserve">4  </w:t>
      </w:r>
      <w:r>
        <w:rPr>
          <w:rFonts w:hint="eastAsia"/>
          <w:szCs w:val="22"/>
        </w:rPr>
        <w:t xml:space="preserve"> 分类与组成</w:t>
      </w:r>
    </w:p>
    <w:p w14:paraId="535E4DBC">
      <w:pPr>
        <w:pStyle w:val="59"/>
        <w:ind w:firstLine="0" w:firstLineChars="0"/>
        <w:rPr>
          <w:szCs w:val="22"/>
        </w:rPr>
      </w:pPr>
      <w:r>
        <w:rPr>
          <w:rFonts w:hint="eastAsia"/>
          <w:szCs w:val="22"/>
        </w:rPr>
        <w:t>4.1  监测模块分为A类监测模块和B类监测模块。</w:t>
      </w:r>
    </w:p>
    <w:p w14:paraId="3737DE3C">
      <w:pPr>
        <w:pStyle w:val="59"/>
        <w:ind w:firstLine="0" w:firstLineChars="0"/>
        <w:rPr>
          <w:szCs w:val="22"/>
        </w:rPr>
      </w:pPr>
      <w:r>
        <w:rPr>
          <w:rFonts w:hint="eastAsia"/>
          <w:szCs w:val="22"/>
        </w:rPr>
        <w:t>4.2  监测模块由电能</w:t>
      </w:r>
      <w:r>
        <w:rPr>
          <w:rFonts w:hint="eastAsia"/>
          <w:szCs w:val="22"/>
          <w:lang w:val="en-US" w:eastAsia="zh-CN"/>
        </w:rPr>
        <w:t>计量</w:t>
      </w:r>
      <w:r>
        <w:rPr>
          <w:rFonts w:hint="eastAsia"/>
          <w:szCs w:val="22"/>
        </w:rPr>
        <w:t>、数据采集、数据处理和数据通信等主要单元组成。</w:t>
      </w:r>
    </w:p>
    <w:p w14:paraId="6678A02A">
      <w:pPr>
        <w:pStyle w:val="107"/>
        <w:numPr>
          <w:ilvl w:val="1"/>
          <w:numId w:val="0"/>
        </w:numPr>
        <w:spacing w:before="240" w:after="240"/>
        <w:rPr>
          <w:color w:val="0000FF"/>
        </w:rPr>
      </w:pPr>
      <w:r>
        <w:rPr>
          <w:rFonts w:hint="eastAsia"/>
        </w:rPr>
        <w:t>5  技术要求</w:t>
      </w:r>
      <w:bookmarkEnd w:id="29"/>
    </w:p>
    <w:p w14:paraId="162FBEBC">
      <w:pPr>
        <w:pStyle w:val="108"/>
        <w:numPr>
          <w:ilvl w:val="2"/>
          <w:numId w:val="0"/>
        </w:numPr>
        <w:spacing w:before="120" w:after="120"/>
        <w:rPr>
          <w:color w:val="0000FF"/>
          <w:szCs w:val="22"/>
        </w:rPr>
      </w:pPr>
      <w:r>
        <w:rPr>
          <w:rFonts w:hint="eastAsia"/>
          <w:szCs w:val="22"/>
        </w:rPr>
        <w:t>5.1  环境适应性</w:t>
      </w:r>
    </w:p>
    <w:p w14:paraId="530A259B">
      <w:pPr>
        <w:pStyle w:val="59"/>
        <w:ind w:firstLine="0" w:firstLineChars="0"/>
        <w:rPr>
          <w:szCs w:val="22"/>
        </w:rPr>
      </w:pPr>
      <w:r>
        <w:rPr>
          <w:rFonts w:hint="eastAsia"/>
          <w:szCs w:val="22"/>
        </w:rPr>
        <w:t>5.1.1  温度：-40℃～80℃。</w:t>
      </w:r>
    </w:p>
    <w:p w14:paraId="2AA0688E">
      <w:pPr>
        <w:pStyle w:val="59"/>
        <w:ind w:firstLine="0" w:firstLineChars="0"/>
        <w:rPr>
          <w:szCs w:val="22"/>
        </w:rPr>
      </w:pPr>
      <w:r>
        <w:rPr>
          <w:rFonts w:hint="eastAsia"/>
          <w:szCs w:val="22"/>
        </w:rPr>
        <w:t>5.1.2  相对湿度：</w:t>
      </w:r>
      <w:r>
        <w:rPr>
          <w:rFonts w:hint="eastAsia" w:hAnsi="宋体"/>
        </w:rPr>
        <w:t>≤</w:t>
      </w:r>
      <w:r>
        <w:rPr>
          <w:rFonts w:hint="eastAsia"/>
          <w:szCs w:val="22"/>
        </w:rPr>
        <w:t>85%。</w:t>
      </w:r>
    </w:p>
    <w:p w14:paraId="45299BB2">
      <w:pPr>
        <w:pStyle w:val="59"/>
        <w:ind w:firstLine="0" w:firstLineChars="0"/>
        <w:rPr>
          <w:szCs w:val="22"/>
        </w:rPr>
      </w:pPr>
      <w:r>
        <w:rPr>
          <w:rFonts w:hint="eastAsia"/>
          <w:szCs w:val="22"/>
        </w:rPr>
        <w:t>5.1.3  大气压力：86KPa～108KPa。</w:t>
      </w:r>
    </w:p>
    <w:p w14:paraId="4C925E14">
      <w:pPr>
        <w:pStyle w:val="59"/>
        <w:ind w:firstLine="0" w:firstLineChars="0"/>
        <w:rPr>
          <w:szCs w:val="22"/>
        </w:rPr>
      </w:pPr>
      <w:r>
        <w:rPr>
          <w:rFonts w:hint="eastAsia"/>
          <w:szCs w:val="22"/>
        </w:rPr>
        <w:t>5.1.4  A类监测模块电源输入：12V DC±20%。</w:t>
      </w:r>
    </w:p>
    <w:p w14:paraId="6980F3AA">
      <w:pPr>
        <w:pStyle w:val="59"/>
        <w:ind w:firstLine="0" w:firstLineChars="0"/>
        <w:rPr>
          <w:szCs w:val="22"/>
        </w:rPr>
      </w:pPr>
      <w:r>
        <w:rPr>
          <w:rFonts w:hint="eastAsia"/>
          <w:szCs w:val="22"/>
        </w:rPr>
        <w:t>5.1.5  B类监测模块电源输入：220V AC±20%，50Hz±1</w:t>
      </w:r>
      <w:r>
        <w:rPr>
          <w:szCs w:val="22"/>
        </w:rPr>
        <w:t>0%</w:t>
      </w:r>
      <w:r>
        <w:rPr>
          <w:rFonts w:hint="eastAsia"/>
          <w:szCs w:val="22"/>
        </w:rPr>
        <w:t>。</w:t>
      </w:r>
    </w:p>
    <w:p w14:paraId="7F1BA389">
      <w:pPr>
        <w:pStyle w:val="108"/>
        <w:numPr>
          <w:ilvl w:val="2"/>
          <w:numId w:val="0"/>
        </w:numPr>
        <w:spacing w:before="120" w:after="120"/>
        <w:rPr>
          <w:szCs w:val="22"/>
        </w:rPr>
      </w:pPr>
      <w:r>
        <w:rPr>
          <w:rFonts w:hint="eastAsia"/>
          <w:szCs w:val="22"/>
        </w:rPr>
        <w:t>5.2  外观</w:t>
      </w:r>
    </w:p>
    <w:p w14:paraId="5DC172D0">
      <w:pPr>
        <w:pStyle w:val="59"/>
        <w:ind w:firstLine="0" w:firstLineChars="0"/>
        <w:rPr>
          <w:szCs w:val="22"/>
        </w:rPr>
      </w:pPr>
      <w:r>
        <w:rPr>
          <w:rFonts w:hint="eastAsia"/>
          <w:szCs w:val="22"/>
        </w:rPr>
        <w:t>5.2.1  整体尺寸不大于113mm×108mm×3</w:t>
      </w:r>
      <w:r>
        <w:rPr>
          <w:rFonts w:hint="eastAsia"/>
          <w:szCs w:val="22"/>
          <w:lang w:val="en-US" w:eastAsia="zh-CN"/>
        </w:rPr>
        <w:t>4</w:t>
      </w:r>
      <w:r>
        <w:rPr>
          <w:rFonts w:hint="eastAsia"/>
          <w:szCs w:val="22"/>
        </w:rPr>
        <w:t>mm。</w:t>
      </w:r>
    </w:p>
    <w:p w14:paraId="072886C3">
      <w:pPr>
        <w:pStyle w:val="59"/>
        <w:ind w:firstLine="0" w:firstLineChars="0"/>
        <w:rPr>
          <w:szCs w:val="22"/>
        </w:rPr>
      </w:pPr>
      <w:bookmarkStart w:id="30" w:name="_Toc342648796"/>
      <w:bookmarkStart w:id="31" w:name="_Toc342573567"/>
      <w:r>
        <w:rPr>
          <w:rFonts w:hint="eastAsia"/>
          <w:szCs w:val="22"/>
        </w:rPr>
        <w:t xml:space="preserve">5.2.2  </w:t>
      </w:r>
      <w:bookmarkEnd w:id="30"/>
      <w:bookmarkEnd w:id="31"/>
      <w:r>
        <w:rPr>
          <w:rFonts w:hint="eastAsia"/>
          <w:szCs w:val="22"/>
        </w:rPr>
        <w:t>电流回路采用穿孔设计。</w:t>
      </w:r>
    </w:p>
    <w:p w14:paraId="194C4B13">
      <w:pPr>
        <w:pStyle w:val="59"/>
        <w:ind w:firstLine="0" w:firstLineChars="0"/>
        <w:rPr>
          <w:szCs w:val="22"/>
        </w:rPr>
      </w:pPr>
      <w:r>
        <w:rPr>
          <w:rFonts w:hint="eastAsia"/>
          <w:szCs w:val="22"/>
        </w:rPr>
        <w:t>5.2.3  外壳无裂痕、无毛刺；电镀件不露底、无起皮、无生锈；面板上文字、数字和标志清晰、准确、规范。</w:t>
      </w:r>
    </w:p>
    <w:p w14:paraId="1F22DFC8">
      <w:pPr>
        <w:pStyle w:val="108"/>
        <w:numPr>
          <w:ilvl w:val="2"/>
          <w:numId w:val="0"/>
        </w:numPr>
        <w:spacing w:before="120" w:after="120"/>
      </w:pPr>
      <w:r>
        <w:rPr>
          <w:rFonts w:hint="eastAsia"/>
          <w:szCs w:val="22"/>
        </w:rPr>
        <w:t>5.3  功能</w:t>
      </w:r>
    </w:p>
    <w:p w14:paraId="00C3E654">
      <w:pPr>
        <w:pStyle w:val="59"/>
        <w:ind w:firstLine="0" w:firstLineChars="0"/>
        <w:rPr>
          <w:b/>
          <w:szCs w:val="22"/>
        </w:rPr>
      </w:pPr>
      <w:r>
        <w:rPr>
          <w:rFonts w:hint="eastAsia"/>
          <w:b/>
          <w:szCs w:val="22"/>
        </w:rPr>
        <w:t>5.3.1  电能计量</w:t>
      </w:r>
    </w:p>
    <w:p w14:paraId="2AF92A0E">
      <w:pPr>
        <w:pStyle w:val="59"/>
        <w:ind w:firstLine="420"/>
        <w:rPr>
          <w:szCs w:val="22"/>
        </w:rPr>
      </w:pPr>
      <w:r>
        <w:rPr>
          <w:rFonts w:hint="eastAsia"/>
          <w:szCs w:val="22"/>
        </w:rPr>
        <w:t>具有电动汽车充电设施各时段充电量的计量功能。</w:t>
      </w:r>
    </w:p>
    <w:p w14:paraId="46A11607">
      <w:pPr>
        <w:pStyle w:val="59"/>
        <w:ind w:firstLine="0" w:firstLineChars="0"/>
        <w:rPr>
          <w:b/>
          <w:szCs w:val="22"/>
        </w:rPr>
      </w:pPr>
      <w:r>
        <w:rPr>
          <w:rFonts w:hint="eastAsia"/>
          <w:b/>
          <w:szCs w:val="22"/>
        </w:rPr>
        <w:t>5.3.2  数据采集</w:t>
      </w:r>
    </w:p>
    <w:p w14:paraId="068C744E">
      <w:pPr>
        <w:pStyle w:val="59"/>
        <w:ind w:firstLine="420"/>
        <w:rPr>
          <w:szCs w:val="22"/>
        </w:rPr>
      </w:pPr>
      <w:r>
        <w:rPr>
          <w:rFonts w:hint="eastAsia"/>
          <w:szCs w:val="22"/>
        </w:rPr>
        <w:t>具有采集电动汽车充电设施计量的电压、电流、电能数据功能。</w:t>
      </w:r>
    </w:p>
    <w:p w14:paraId="6FE6CD4B">
      <w:pPr>
        <w:pStyle w:val="59"/>
        <w:ind w:firstLine="0" w:firstLineChars="0"/>
        <w:rPr>
          <w:b/>
          <w:szCs w:val="22"/>
        </w:rPr>
      </w:pPr>
      <w:r>
        <w:rPr>
          <w:rFonts w:hint="eastAsia"/>
          <w:b/>
          <w:szCs w:val="22"/>
        </w:rPr>
        <w:t>5.3.3  数据比对</w:t>
      </w:r>
    </w:p>
    <w:p w14:paraId="4E36BD0C">
      <w:pPr>
        <w:pStyle w:val="59"/>
        <w:ind w:firstLine="420"/>
        <w:rPr>
          <w:szCs w:val="22"/>
        </w:rPr>
      </w:pPr>
      <w:r>
        <w:rPr>
          <w:rFonts w:hint="eastAsia"/>
          <w:szCs w:val="22"/>
        </w:rPr>
        <w:t>具有自身计量数据与电动汽车充电设施计量数据的实时比对功能。</w:t>
      </w:r>
    </w:p>
    <w:p w14:paraId="583738C5">
      <w:pPr>
        <w:pStyle w:val="59"/>
        <w:ind w:firstLine="0" w:firstLineChars="0"/>
        <w:rPr>
          <w:b/>
          <w:szCs w:val="22"/>
        </w:rPr>
      </w:pPr>
      <w:r>
        <w:rPr>
          <w:rFonts w:hint="eastAsia"/>
          <w:b/>
          <w:szCs w:val="22"/>
        </w:rPr>
        <w:t>5.3.4  数据处理</w:t>
      </w:r>
    </w:p>
    <w:p w14:paraId="2C9435BF">
      <w:pPr>
        <w:pStyle w:val="59"/>
        <w:ind w:firstLine="420"/>
        <w:rPr>
          <w:szCs w:val="22"/>
        </w:rPr>
      </w:pPr>
      <w:r>
        <w:rPr>
          <w:rFonts w:hint="eastAsia"/>
          <w:szCs w:val="22"/>
        </w:rPr>
        <w:t>具有比对数据本地存储和实时向电动汽车充电设施管理</w:t>
      </w:r>
      <w:r>
        <w:rPr>
          <w:rFonts w:hint="eastAsia"/>
          <w:szCs w:val="22"/>
          <w:lang w:val="en-US" w:eastAsia="zh-CN"/>
        </w:rPr>
        <w:t>平台</w:t>
      </w:r>
      <w:r>
        <w:rPr>
          <w:rFonts w:hint="eastAsia"/>
          <w:szCs w:val="22"/>
        </w:rPr>
        <w:t>传输的功能。</w:t>
      </w:r>
    </w:p>
    <w:p w14:paraId="56FEEE91">
      <w:pPr>
        <w:pStyle w:val="59"/>
        <w:ind w:firstLine="0" w:firstLineChars="0"/>
        <w:rPr>
          <w:b/>
          <w:szCs w:val="22"/>
        </w:rPr>
      </w:pPr>
      <w:r>
        <w:rPr>
          <w:rFonts w:hint="eastAsia"/>
          <w:b/>
          <w:szCs w:val="22"/>
        </w:rPr>
        <w:t>5.3.5  运行指示</w:t>
      </w:r>
    </w:p>
    <w:p w14:paraId="4501DE87">
      <w:pPr>
        <w:pStyle w:val="59"/>
        <w:ind w:firstLine="420"/>
        <w:rPr>
          <w:szCs w:val="22"/>
        </w:rPr>
      </w:pPr>
      <w:r>
        <w:rPr>
          <w:rFonts w:hint="eastAsia"/>
          <w:szCs w:val="22"/>
        </w:rPr>
        <w:t>具有运行状态灯光指示功能。</w:t>
      </w:r>
    </w:p>
    <w:p w14:paraId="28682E6E">
      <w:pPr>
        <w:pStyle w:val="108"/>
        <w:numPr>
          <w:ilvl w:val="2"/>
          <w:numId w:val="0"/>
        </w:numPr>
        <w:spacing w:before="120" w:after="120"/>
        <w:rPr>
          <w:szCs w:val="22"/>
        </w:rPr>
      </w:pPr>
      <w:bookmarkStart w:id="32" w:name="_Toc342573571"/>
      <w:bookmarkStart w:id="33" w:name="_Toc342648800"/>
      <w:r>
        <w:rPr>
          <w:rFonts w:hint="eastAsia"/>
          <w:szCs w:val="22"/>
        </w:rPr>
        <w:t>5.4  性能</w:t>
      </w:r>
    </w:p>
    <w:p w14:paraId="0090FB25">
      <w:pPr>
        <w:pStyle w:val="59"/>
        <w:ind w:firstLine="0" w:firstLineChars="0"/>
        <w:rPr>
          <w:b/>
          <w:szCs w:val="22"/>
        </w:rPr>
      </w:pPr>
      <w:r>
        <w:rPr>
          <w:rFonts w:hint="eastAsia"/>
          <w:b/>
          <w:szCs w:val="22"/>
        </w:rPr>
        <w:t>5.4.1  采样电流</w:t>
      </w:r>
    </w:p>
    <w:p w14:paraId="097772A3">
      <w:pPr>
        <w:pStyle w:val="59"/>
        <w:ind w:firstLine="0" w:firstLineChars="0"/>
        <w:rPr>
          <w:szCs w:val="22"/>
        </w:rPr>
      </w:pPr>
      <w:r>
        <w:rPr>
          <w:rFonts w:hint="eastAsia"/>
          <w:szCs w:val="22"/>
        </w:rPr>
        <w:t>5.4.1.1   A类监测模块的采样电流范围：</w:t>
      </w:r>
      <w:r>
        <w:rPr>
          <w:rFonts w:hint="eastAsia"/>
          <w:szCs w:val="22"/>
          <w:lang w:eastAsia="zh-CN"/>
        </w:rPr>
        <w:t>（</w:t>
      </w:r>
      <w:r>
        <w:rPr>
          <w:rFonts w:hint="eastAsia"/>
          <w:szCs w:val="22"/>
        </w:rPr>
        <w:t>0～250</w:t>
      </w:r>
      <w:r>
        <w:rPr>
          <w:rFonts w:hint="eastAsia"/>
          <w:szCs w:val="22"/>
          <w:lang w:eastAsia="zh-CN"/>
        </w:rPr>
        <w:t>）</w:t>
      </w:r>
      <w:r>
        <w:rPr>
          <w:rFonts w:hint="eastAsia"/>
          <w:szCs w:val="22"/>
        </w:rPr>
        <w:t>A。</w:t>
      </w:r>
    </w:p>
    <w:p w14:paraId="4B373820">
      <w:pPr>
        <w:pStyle w:val="59"/>
        <w:ind w:firstLine="0" w:firstLineChars="0"/>
        <w:rPr>
          <w:szCs w:val="22"/>
        </w:rPr>
      </w:pPr>
      <w:r>
        <w:rPr>
          <w:rFonts w:hint="eastAsia"/>
          <w:szCs w:val="22"/>
        </w:rPr>
        <w:t>5.4.1.2   B类监测模块的采样电流范围：</w:t>
      </w:r>
      <w:r>
        <w:rPr>
          <w:rFonts w:hint="eastAsia"/>
          <w:szCs w:val="22"/>
          <w:lang w:eastAsia="zh-CN"/>
        </w:rPr>
        <w:t>（</w:t>
      </w:r>
      <w:r>
        <w:rPr>
          <w:rFonts w:hint="eastAsia"/>
          <w:szCs w:val="22"/>
        </w:rPr>
        <w:t>0～32</w:t>
      </w:r>
      <w:r>
        <w:rPr>
          <w:rFonts w:hint="eastAsia"/>
          <w:szCs w:val="22"/>
          <w:lang w:eastAsia="zh-CN"/>
        </w:rPr>
        <w:t>）</w:t>
      </w:r>
      <w:r>
        <w:rPr>
          <w:rFonts w:hint="eastAsia"/>
          <w:szCs w:val="22"/>
        </w:rPr>
        <w:t>A。</w:t>
      </w:r>
    </w:p>
    <w:p w14:paraId="527557BB">
      <w:pPr>
        <w:pStyle w:val="59"/>
        <w:ind w:firstLine="0" w:firstLineChars="0"/>
        <w:rPr>
          <w:szCs w:val="22"/>
        </w:rPr>
      </w:pPr>
    </w:p>
    <w:p w14:paraId="10DD57CB">
      <w:pPr>
        <w:pStyle w:val="59"/>
        <w:ind w:firstLine="0" w:firstLineChars="0"/>
        <w:rPr>
          <w:b/>
          <w:szCs w:val="22"/>
        </w:rPr>
      </w:pPr>
      <w:r>
        <w:rPr>
          <w:rFonts w:hint="eastAsia"/>
          <w:b/>
          <w:szCs w:val="22"/>
        </w:rPr>
        <w:t>5.4.2  采样电压</w:t>
      </w:r>
    </w:p>
    <w:p w14:paraId="424A43D6">
      <w:pPr>
        <w:pStyle w:val="59"/>
        <w:ind w:firstLine="0" w:firstLineChars="0"/>
        <w:rPr>
          <w:szCs w:val="22"/>
        </w:rPr>
      </w:pPr>
      <w:r>
        <w:rPr>
          <w:rFonts w:hint="eastAsia"/>
          <w:szCs w:val="22"/>
        </w:rPr>
        <w:t>5.4.2.1   A类监测模块的采样电压范围：</w:t>
      </w:r>
      <w:r>
        <w:rPr>
          <w:rFonts w:hint="eastAsia"/>
          <w:szCs w:val="22"/>
          <w:lang w:eastAsia="zh-CN"/>
        </w:rPr>
        <w:t>（</w:t>
      </w:r>
      <w:r>
        <w:rPr>
          <w:rFonts w:hint="eastAsia"/>
          <w:szCs w:val="22"/>
        </w:rPr>
        <w:t>0～750</w:t>
      </w:r>
      <w:r>
        <w:rPr>
          <w:rFonts w:hint="eastAsia"/>
          <w:szCs w:val="22"/>
          <w:lang w:eastAsia="zh-CN"/>
        </w:rPr>
        <w:t>）</w:t>
      </w:r>
      <w:r>
        <w:rPr>
          <w:rFonts w:hint="eastAsia"/>
          <w:szCs w:val="22"/>
        </w:rPr>
        <w:t>V。</w:t>
      </w:r>
    </w:p>
    <w:p w14:paraId="3E59268B">
      <w:pPr>
        <w:pStyle w:val="59"/>
        <w:ind w:firstLine="0" w:firstLineChars="0"/>
        <w:rPr>
          <w:szCs w:val="22"/>
        </w:rPr>
      </w:pPr>
      <w:r>
        <w:rPr>
          <w:rFonts w:hint="eastAsia"/>
          <w:szCs w:val="22"/>
        </w:rPr>
        <w:t>5.4.2.2   B类监测模块的采样电压范围：</w:t>
      </w:r>
      <w:r>
        <w:rPr>
          <w:rFonts w:hint="eastAsia"/>
          <w:szCs w:val="22"/>
          <w:lang w:eastAsia="zh-CN"/>
        </w:rPr>
        <w:t>（</w:t>
      </w:r>
      <w:r>
        <w:rPr>
          <w:rFonts w:hint="eastAsia"/>
          <w:szCs w:val="22"/>
        </w:rPr>
        <w:t>0～240</w:t>
      </w:r>
      <w:r>
        <w:rPr>
          <w:rFonts w:hint="eastAsia"/>
          <w:szCs w:val="22"/>
          <w:lang w:eastAsia="zh-CN"/>
        </w:rPr>
        <w:t>）</w:t>
      </w:r>
      <w:r>
        <w:rPr>
          <w:rFonts w:hint="eastAsia"/>
          <w:szCs w:val="22"/>
        </w:rPr>
        <w:t>V。</w:t>
      </w:r>
    </w:p>
    <w:p w14:paraId="20B5B40C">
      <w:pPr>
        <w:pStyle w:val="59"/>
        <w:ind w:firstLine="0" w:firstLineChars="0"/>
        <w:rPr>
          <w:szCs w:val="22"/>
        </w:rPr>
      </w:pPr>
    </w:p>
    <w:p w14:paraId="0B1D118B">
      <w:pPr>
        <w:pStyle w:val="59"/>
        <w:ind w:firstLine="0" w:firstLineChars="0"/>
        <w:rPr>
          <w:b/>
          <w:szCs w:val="22"/>
        </w:rPr>
      </w:pPr>
      <w:r>
        <w:rPr>
          <w:rFonts w:hint="eastAsia"/>
          <w:b/>
          <w:szCs w:val="22"/>
        </w:rPr>
        <w:t>5.4.3  计量误差</w:t>
      </w:r>
    </w:p>
    <w:p w14:paraId="1D18514F">
      <w:pPr>
        <w:pStyle w:val="59"/>
        <w:ind w:firstLine="420"/>
        <w:rPr>
          <w:szCs w:val="22"/>
        </w:rPr>
      </w:pPr>
      <w:r>
        <w:rPr>
          <w:rFonts w:hint="eastAsia"/>
          <w:szCs w:val="22"/>
          <w:lang w:eastAsia="zh-CN"/>
        </w:rPr>
        <w:t>监测模块</w:t>
      </w:r>
      <w:r>
        <w:rPr>
          <w:rFonts w:hint="eastAsia"/>
          <w:szCs w:val="22"/>
        </w:rPr>
        <w:t>的电能计量误差</w:t>
      </w:r>
      <w:r>
        <w:rPr>
          <w:rFonts w:hint="eastAsia"/>
          <w:szCs w:val="22"/>
          <w:lang w:val="en-US" w:eastAsia="zh-CN"/>
        </w:rPr>
        <w:t>限</w:t>
      </w:r>
      <w:r>
        <w:rPr>
          <w:rFonts w:hint="eastAsia"/>
          <w:szCs w:val="22"/>
        </w:rPr>
        <w:t>不</w:t>
      </w:r>
      <w:r>
        <w:rPr>
          <w:rFonts w:hint="eastAsia"/>
          <w:szCs w:val="22"/>
          <w:lang w:val="en-US" w:eastAsia="zh-CN"/>
        </w:rPr>
        <w:t>超过</w:t>
      </w:r>
      <w:r>
        <w:rPr>
          <w:rFonts w:hint="eastAsia"/>
          <w:szCs w:val="22"/>
        </w:rPr>
        <w:t>实际电能</w:t>
      </w:r>
      <w:r>
        <w:rPr>
          <w:rFonts w:hint="eastAsia"/>
          <w:szCs w:val="22"/>
          <w:lang w:val="en-US" w:eastAsia="zh-CN"/>
        </w:rPr>
        <w:t>值</w:t>
      </w:r>
      <w:r>
        <w:rPr>
          <w:rFonts w:hint="eastAsia"/>
          <w:szCs w:val="22"/>
        </w:rPr>
        <w:t>的±0.5%。</w:t>
      </w:r>
    </w:p>
    <w:p w14:paraId="6315BC96">
      <w:pPr>
        <w:pStyle w:val="59"/>
        <w:ind w:firstLine="420"/>
        <w:rPr>
          <w:szCs w:val="22"/>
        </w:rPr>
      </w:pPr>
    </w:p>
    <w:p w14:paraId="0065CC9D">
      <w:pPr>
        <w:pStyle w:val="59"/>
        <w:ind w:firstLine="0" w:firstLineChars="0"/>
        <w:rPr>
          <w:b/>
          <w:szCs w:val="22"/>
        </w:rPr>
      </w:pPr>
      <w:r>
        <w:rPr>
          <w:rFonts w:hint="eastAsia"/>
          <w:b/>
          <w:szCs w:val="22"/>
        </w:rPr>
        <w:t>5.4.4  功耗</w:t>
      </w:r>
    </w:p>
    <w:p w14:paraId="2A3AE693">
      <w:pPr>
        <w:pStyle w:val="59"/>
        <w:ind w:firstLine="0" w:firstLineChars="0"/>
        <w:rPr>
          <w:szCs w:val="22"/>
        </w:rPr>
      </w:pPr>
      <w:r>
        <w:rPr>
          <w:rFonts w:hint="eastAsia"/>
          <w:szCs w:val="22"/>
        </w:rPr>
        <w:t>5.4.4.1   A类监测模块的自身功耗不大于5W。</w:t>
      </w:r>
    </w:p>
    <w:p w14:paraId="7DD5CD5E">
      <w:pPr>
        <w:pStyle w:val="59"/>
        <w:ind w:firstLine="0" w:firstLineChars="0"/>
        <w:rPr>
          <w:szCs w:val="22"/>
        </w:rPr>
      </w:pPr>
      <w:r>
        <w:rPr>
          <w:rFonts w:hint="eastAsia"/>
          <w:szCs w:val="22"/>
        </w:rPr>
        <w:t xml:space="preserve">5.4.4.2   </w:t>
      </w:r>
      <w:r>
        <w:rPr>
          <w:szCs w:val="22"/>
        </w:rPr>
        <w:t>B</w:t>
      </w:r>
      <w:r>
        <w:rPr>
          <w:rFonts w:hint="eastAsia"/>
          <w:szCs w:val="22"/>
        </w:rPr>
        <w:t>类监测模块的自身功耗不大于2W。</w:t>
      </w:r>
    </w:p>
    <w:p w14:paraId="16420C9F">
      <w:pPr>
        <w:pStyle w:val="168"/>
        <w:numPr>
          <w:ilvl w:val="3"/>
          <w:numId w:val="0"/>
        </w:numPr>
      </w:pPr>
    </w:p>
    <w:p w14:paraId="6156525D">
      <w:pPr>
        <w:pStyle w:val="168"/>
        <w:numPr>
          <w:ilvl w:val="3"/>
          <w:numId w:val="0"/>
        </w:numPr>
        <w:rPr>
          <w:b/>
        </w:rPr>
      </w:pPr>
      <w:r>
        <w:rPr>
          <w:rFonts w:hint="eastAsia"/>
          <w:b/>
        </w:rPr>
        <w:t>5.4.5  温升</w:t>
      </w:r>
    </w:p>
    <w:p w14:paraId="429D8107">
      <w:pPr>
        <w:pStyle w:val="168"/>
        <w:numPr>
          <w:ilvl w:val="3"/>
          <w:numId w:val="0"/>
        </w:numPr>
      </w:pPr>
      <w:r>
        <w:rPr>
          <w:rFonts w:hint="eastAsia"/>
          <w:b/>
        </w:rPr>
        <w:t xml:space="preserve">    </w:t>
      </w:r>
      <w:r>
        <w:rPr>
          <w:rFonts w:hint="eastAsia"/>
        </w:rPr>
        <w:t>在工作条件下，线路和绝缘体的温升不应达到影响</w:t>
      </w:r>
      <w:r>
        <w:rPr>
          <w:rFonts w:hint="eastAsia"/>
          <w:lang w:eastAsia="zh-CN"/>
        </w:rPr>
        <w:t>监测模块</w:t>
      </w:r>
      <w:r>
        <w:rPr>
          <w:rFonts w:hint="eastAsia"/>
        </w:rPr>
        <w:t>正常工作的温度，外表面任一点温升，在环境温度为40℃时不应超过20K。</w:t>
      </w:r>
    </w:p>
    <w:p w14:paraId="3567F2F2">
      <w:pPr>
        <w:pStyle w:val="168"/>
        <w:numPr>
          <w:ilvl w:val="3"/>
          <w:numId w:val="0"/>
        </w:numPr>
        <w:rPr>
          <w:b/>
        </w:rPr>
      </w:pPr>
    </w:p>
    <w:p w14:paraId="6B4FCEE6">
      <w:pPr>
        <w:pStyle w:val="168"/>
        <w:numPr>
          <w:ilvl w:val="3"/>
          <w:numId w:val="0"/>
        </w:numPr>
        <w:rPr>
          <w:b/>
        </w:rPr>
      </w:pPr>
      <w:r>
        <w:rPr>
          <w:rFonts w:hint="eastAsia"/>
          <w:b/>
        </w:rPr>
        <w:t>5.4.6  绝缘电阻</w:t>
      </w:r>
    </w:p>
    <w:p w14:paraId="1008E029">
      <w:pPr>
        <w:pStyle w:val="59"/>
        <w:ind w:firstLine="420"/>
      </w:pPr>
      <w:r>
        <w:rPr>
          <w:rFonts w:hint="eastAsia"/>
          <w:lang w:eastAsia="zh-CN"/>
        </w:rPr>
        <w:t>监测模块</w:t>
      </w:r>
      <w:r>
        <w:rPr>
          <w:rFonts w:hint="eastAsia"/>
        </w:rPr>
        <w:t>内所有线路对外壳的绝缘电阻不小于40 MΩ。</w:t>
      </w:r>
    </w:p>
    <w:p w14:paraId="2BDBCA88">
      <w:pPr>
        <w:pStyle w:val="59"/>
        <w:ind w:firstLine="420"/>
      </w:pPr>
    </w:p>
    <w:p w14:paraId="18C5AA93">
      <w:pPr>
        <w:pStyle w:val="59"/>
        <w:ind w:firstLine="0" w:firstLineChars="0"/>
        <w:rPr>
          <w:b/>
        </w:rPr>
      </w:pPr>
      <w:r>
        <w:rPr>
          <w:rFonts w:hint="eastAsia"/>
          <w:b/>
        </w:rPr>
        <w:t>5.4.7  防护等级</w:t>
      </w:r>
    </w:p>
    <w:p w14:paraId="7E99948C">
      <w:pPr>
        <w:pStyle w:val="59"/>
        <w:ind w:firstLine="0" w:firstLineChars="0"/>
      </w:pPr>
      <w:r>
        <w:rPr>
          <w:rFonts w:hint="eastAsia"/>
        </w:rPr>
        <w:t>5.4.7.1   户内电动汽车充电设施的监测模块防护等级不低于IP51。</w:t>
      </w:r>
    </w:p>
    <w:p w14:paraId="075E3569">
      <w:pPr>
        <w:pStyle w:val="59"/>
        <w:ind w:firstLine="0" w:firstLineChars="0"/>
      </w:pPr>
      <w:r>
        <w:rPr>
          <w:rFonts w:hint="eastAsia"/>
        </w:rPr>
        <w:t>5.4.7.2   户外电动汽车充电设施的监测模块防护等级不低于IP54。</w:t>
      </w:r>
    </w:p>
    <w:p w14:paraId="4888D390">
      <w:pPr>
        <w:pStyle w:val="59"/>
        <w:ind w:firstLine="0" w:firstLineChars="0"/>
        <w:rPr>
          <w:szCs w:val="22"/>
        </w:rPr>
      </w:pPr>
    </w:p>
    <w:p w14:paraId="40C2ED22">
      <w:pPr>
        <w:pStyle w:val="59"/>
        <w:ind w:firstLine="0" w:firstLineChars="0"/>
        <w:rPr>
          <w:b/>
          <w:szCs w:val="22"/>
        </w:rPr>
      </w:pPr>
      <w:r>
        <w:rPr>
          <w:rFonts w:hint="eastAsia"/>
          <w:b/>
          <w:szCs w:val="22"/>
        </w:rPr>
        <w:t>5.4.8  抗盐雾能力</w:t>
      </w:r>
    </w:p>
    <w:p w14:paraId="7071F58A">
      <w:pPr>
        <w:pStyle w:val="59"/>
        <w:ind w:firstLine="420"/>
        <w:rPr>
          <w:szCs w:val="22"/>
        </w:rPr>
      </w:pPr>
      <w:r>
        <w:rPr>
          <w:rFonts w:hint="eastAsia"/>
          <w:szCs w:val="22"/>
        </w:rPr>
        <w:t>按照</w:t>
      </w:r>
      <w:r>
        <w:rPr>
          <w:szCs w:val="22"/>
        </w:rPr>
        <w:t>GB/T 2423.17-2024</w:t>
      </w:r>
      <w:r>
        <w:rPr>
          <w:rFonts w:hint="eastAsia"/>
          <w:szCs w:val="22"/>
        </w:rPr>
        <w:t>盐雾试验后正常工作，并满足：缺陷面积小于1.0%，表面有薄层的腐蚀产物或点蚀。</w:t>
      </w:r>
    </w:p>
    <w:p w14:paraId="627C62F6">
      <w:pPr>
        <w:pStyle w:val="59"/>
        <w:ind w:firstLine="420"/>
        <w:rPr>
          <w:szCs w:val="22"/>
        </w:rPr>
      </w:pPr>
    </w:p>
    <w:p w14:paraId="4661A538">
      <w:pPr>
        <w:pStyle w:val="59"/>
        <w:ind w:firstLine="0" w:firstLineChars="0"/>
        <w:rPr>
          <w:b/>
          <w:szCs w:val="22"/>
        </w:rPr>
      </w:pPr>
      <w:r>
        <w:rPr>
          <w:rFonts w:hint="eastAsia"/>
          <w:b/>
          <w:szCs w:val="22"/>
        </w:rPr>
        <w:t xml:space="preserve">5.4.9  电磁兼容性 </w:t>
      </w:r>
    </w:p>
    <w:p w14:paraId="7F1924D6">
      <w:pPr>
        <w:topLinePunct/>
        <w:rPr>
          <w:rFonts w:cs="Arial"/>
          <w:b/>
        </w:rPr>
      </w:pPr>
      <w:r>
        <w:rPr>
          <w:rFonts w:hint="eastAsia" w:cs="Arial"/>
          <w:b/>
        </w:rPr>
        <w:t>5.4.9.1  静电放电抗扰度</w:t>
      </w:r>
    </w:p>
    <w:p w14:paraId="5F4219EF">
      <w:pPr>
        <w:topLinePunct/>
        <w:ind w:firstLine="420" w:firstLineChars="200"/>
        <w:rPr>
          <w:rFonts w:cs="Arial"/>
        </w:rPr>
      </w:pPr>
      <w:r>
        <w:rPr>
          <w:rFonts w:hint="eastAsia" w:cs="Arial"/>
        </w:rPr>
        <w:t>按照GB/T 17626.2-2018要求进行4级试验后，能正常工作</w:t>
      </w:r>
      <w:r>
        <w:rPr>
          <w:rFonts w:cs="Arial"/>
        </w:rPr>
        <w:t>。</w:t>
      </w:r>
    </w:p>
    <w:p w14:paraId="2080A707">
      <w:pPr>
        <w:topLinePunct/>
        <w:rPr>
          <w:rFonts w:cs="Arial"/>
          <w:b/>
        </w:rPr>
      </w:pPr>
      <w:r>
        <w:rPr>
          <w:rFonts w:hint="eastAsia" w:cs="Arial"/>
          <w:b/>
        </w:rPr>
        <w:t>5.4.9.2  射频电磁场辐射抗扰度</w:t>
      </w:r>
    </w:p>
    <w:p w14:paraId="64BF1287">
      <w:pPr>
        <w:topLinePunct/>
        <w:ind w:firstLine="420" w:firstLineChars="200"/>
        <w:rPr>
          <w:rFonts w:cs="Arial"/>
        </w:rPr>
      </w:pPr>
      <w:r>
        <w:rPr>
          <w:rFonts w:hint="eastAsia" w:cs="Arial"/>
        </w:rPr>
        <w:t>按照</w:t>
      </w:r>
      <w:r>
        <w:rPr>
          <w:rFonts w:cs="Arial"/>
        </w:rPr>
        <w:t>GB/T 17626.</w:t>
      </w:r>
      <w:r>
        <w:rPr>
          <w:rFonts w:hint="eastAsia" w:cs="Arial"/>
        </w:rPr>
        <w:t>3</w:t>
      </w:r>
      <w:r>
        <w:rPr>
          <w:rFonts w:cs="Arial"/>
        </w:rPr>
        <w:t>-20</w:t>
      </w:r>
      <w:r>
        <w:rPr>
          <w:rFonts w:hint="eastAsia" w:cs="Arial"/>
        </w:rPr>
        <w:t>23中5.1条等级3要求试验后，能正常工作。</w:t>
      </w:r>
    </w:p>
    <w:p w14:paraId="69755D7C">
      <w:pPr>
        <w:topLinePunct/>
        <w:rPr>
          <w:rFonts w:cs="Arial"/>
          <w:b/>
        </w:rPr>
      </w:pPr>
      <w:r>
        <w:rPr>
          <w:rFonts w:hint="eastAsia" w:cs="Arial"/>
          <w:b/>
        </w:rPr>
        <w:t>5.4.9.3  电快速瞬变脉冲群抗扰度</w:t>
      </w:r>
    </w:p>
    <w:p w14:paraId="166CE728">
      <w:pPr>
        <w:topLinePunct/>
        <w:ind w:firstLine="420" w:firstLineChars="200"/>
        <w:rPr>
          <w:rFonts w:cs="Arial"/>
        </w:rPr>
      </w:pPr>
      <w:r>
        <w:rPr>
          <w:rFonts w:hint="eastAsia" w:cs="Arial"/>
        </w:rPr>
        <w:t>按照GB/T 17626.4-2018要求进行4级试验后，能正常工作。</w:t>
      </w:r>
    </w:p>
    <w:p w14:paraId="2734DA01">
      <w:pPr>
        <w:topLinePunct/>
        <w:rPr>
          <w:rFonts w:cs="Arial"/>
          <w:b/>
        </w:rPr>
      </w:pPr>
      <w:r>
        <w:rPr>
          <w:rFonts w:hint="eastAsia" w:cs="Arial"/>
          <w:b/>
        </w:rPr>
        <w:t>5.4.9.4  浪涌（冲击）抗扰度</w:t>
      </w:r>
    </w:p>
    <w:p w14:paraId="32DDBBD3">
      <w:pPr>
        <w:topLinePunct/>
        <w:ind w:firstLine="420" w:firstLineChars="200"/>
        <w:rPr>
          <w:rFonts w:cs="Arial"/>
        </w:rPr>
      </w:pPr>
      <w:r>
        <w:rPr>
          <w:rFonts w:hint="eastAsia" w:cs="Arial"/>
        </w:rPr>
        <w:t>按照GB/T 17626.5-2019要求进行试验，使用2KV开路电压线对线耦合方式和电源阻抗2Ω的发生器，进行5次正脉冲5次负脉冲后，能正常工作。</w:t>
      </w:r>
    </w:p>
    <w:p w14:paraId="2BDCF363">
      <w:pPr>
        <w:topLinePunct/>
        <w:rPr>
          <w:rFonts w:cs="Arial"/>
          <w:b/>
        </w:rPr>
      </w:pPr>
      <w:r>
        <w:rPr>
          <w:rFonts w:hint="eastAsia" w:cs="Arial"/>
          <w:b/>
        </w:rPr>
        <w:t>5.4.9.5  射频场感应的传导骚扰抗扰度</w:t>
      </w:r>
    </w:p>
    <w:p w14:paraId="6DB886D7">
      <w:pPr>
        <w:topLinePunct/>
        <w:ind w:firstLine="420" w:firstLineChars="200"/>
        <w:rPr>
          <w:rFonts w:cs="Arial"/>
        </w:rPr>
      </w:pPr>
      <w:r>
        <w:rPr>
          <w:rFonts w:hint="eastAsia" w:cs="Arial"/>
        </w:rPr>
        <w:t>按照GB/T 17626.6-2017要求进行3级试验后，能正常工作。</w:t>
      </w:r>
    </w:p>
    <w:p w14:paraId="7681B212">
      <w:pPr>
        <w:pStyle w:val="107"/>
        <w:numPr>
          <w:ilvl w:val="1"/>
          <w:numId w:val="0"/>
        </w:numPr>
        <w:spacing w:before="240" w:after="240"/>
      </w:pPr>
      <w:r>
        <w:rPr>
          <w:rFonts w:hint="eastAsia"/>
        </w:rPr>
        <w:t>6 试验方法</w:t>
      </w:r>
    </w:p>
    <w:p w14:paraId="5976A21A">
      <w:pPr>
        <w:pStyle w:val="107"/>
        <w:numPr>
          <w:ilvl w:val="1"/>
          <w:numId w:val="0"/>
        </w:numPr>
        <w:spacing w:before="240" w:after="240"/>
        <w:rPr>
          <w:rFonts w:ascii="宋体" w:hAnsi="宋体" w:eastAsia="宋体"/>
          <w:b/>
          <w:szCs w:val="22"/>
        </w:rPr>
      </w:pPr>
      <w:r>
        <w:rPr>
          <w:rFonts w:hint="eastAsia" w:ascii="宋体" w:hAnsi="宋体" w:eastAsia="宋体"/>
          <w:b/>
          <w:szCs w:val="22"/>
        </w:rPr>
        <w:t>6.1  环境适应性</w:t>
      </w:r>
    </w:p>
    <w:p w14:paraId="5245813B">
      <w:pPr>
        <w:pStyle w:val="59"/>
        <w:ind w:firstLine="0" w:firstLineChars="0"/>
        <w:rPr>
          <w:szCs w:val="22"/>
        </w:rPr>
      </w:pPr>
      <w:r>
        <w:rPr>
          <w:rFonts w:hint="eastAsia"/>
          <w:szCs w:val="22"/>
        </w:rPr>
        <w:t>6.1.1  温度：低温试验按</w:t>
      </w:r>
      <w:r>
        <w:rPr>
          <w:szCs w:val="22"/>
        </w:rPr>
        <w:t>GB/T 2423.1</w:t>
      </w:r>
      <w:r>
        <w:rPr>
          <w:rFonts w:hint="eastAsia"/>
          <w:szCs w:val="22"/>
        </w:rPr>
        <w:t>的规定进行，高温试验按</w:t>
      </w:r>
      <w:r>
        <w:rPr>
          <w:szCs w:val="22"/>
        </w:rPr>
        <w:t>GB/T 2423.</w:t>
      </w:r>
      <w:r>
        <w:rPr>
          <w:rFonts w:hint="eastAsia"/>
          <w:szCs w:val="22"/>
        </w:rPr>
        <w:t>2的规定进行。</w:t>
      </w:r>
    </w:p>
    <w:p w14:paraId="0D166E9C">
      <w:pPr>
        <w:pStyle w:val="59"/>
        <w:ind w:firstLine="0" w:firstLineChars="0"/>
        <w:rPr>
          <w:szCs w:val="22"/>
        </w:rPr>
      </w:pPr>
      <w:r>
        <w:rPr>
          <w:rFonts w:hint="eastAsia"/>
          <w:szCs w:val="22"/>
        </w:rPr>
        <w:t>6.1.2  相对湿度：试验按</w:t>
      </w:r>
      <w:r>
        <w:rPr>
          <w:szCs w:val="22"/>
        </w:rPr>
        <w:t>GB/T 2423.4</w:t>
      </w:r>
      <w:r>
        <w:rPr>
          <w:rFonts w:hint="eastAsia"/>
          <w:szCs w:val="22"/>
        </w:rPr>
        <w:t>的规定进行。</w:t>
      </w:r>
    </w:p>
    <w:p w14:paraId="72903440">
      <w:pPr>
        <w:pStyle w:val="59"/>
        <w:ind w:firstLine="0" w:firstLineChars="0"/>
        <w:rPr>
          <w:szCs w:val="22"/>
        </w:rPr>
      </w:pPr>
      <w:r>
        <w:rPr>
          <w:rFonts w:hint="eastAsia"/>
          <w:szCs w:val="22"/>
        </w:rPr>
        <w:t>6.1.3  大气压力：正常大气压下，通过视检能够正常工作。</w:t>
      </w:r>
    </w:p>
    <w:p w14:paraId="2872C6D5">
      <w:pPr>
        <w:pStyle w:val="59"/>
        <w:ind w:firstLine="0" w:firstLineChars="0"/>
        <w:rPr>
          <w:szCs w:val="22"/>
        </w:rPr>
      </w:pPr>
      <w:r>
        <w:rPr>
          <w:rFonts w:hint="eastAsia"/>
          <w:szCs w:val="22"/>
        </w:rPr>
        <w:t>6.1.4  A类监测模块电源输入：输入电源电压12V DC±20%，通过视检能够正常使用。</w:t>
      </w:r>
    </w:p>
    <w:p w14:paraId="5FB7E926">
      <w:pPr>
        <w:pStyle w:val="59"/>
        <w:ind w:firstLine="0" w:firstLineChars="0"/>
        <w:rPr>
          <w:szCs w:val="22"/>
        </w:rPr>
      </w:pPr>
      <w:r>
        <w:rPr>
          <w:rFonts w:hint="eastAsia"/>
          <w:szCs w:val="22"/>
        </w:rPr>
        <w:t>6.1.5  B类监测模块电源输入：输入电源电压220V AC±20%，50Hz±10%，通过视检能够正常使用。</w:t>
      </w:r>
    </w:p>
    <w:p w14:paraId="5693EA6D">
      <w:pPr>
        <w:pStyle w:val="107"/>
        <w:numPr>
          <w:ilvl w:val="1"/>
          <w:numId w:val="0"/>
        </w:numPr>
        <w:spacing w:before="240" w:after="240"/>
        <w:rPr>
          <w:rFonts w:ascii="宋体" w:hAnsi="宋体" w:eastAsia="宋体"/>
          <w:b/>
          <w:szCs w:val="22"/>
        </w:rPr>
      </w:pPr>
      <w:r>
        <w:rPr>
          <w:rFonts w:hint="eastAsia" w:ascii="宋体" w:hAnsi="宋体" w:eastAsia="宋体"/>
          <w:b/>
          <w:szCs w:val="22"/>
        </w:rPr>
        <w:t>6.2  外观</w:t>
      </w:r>
    </w:p>
    <w:p w14:paraId="73150396">
      <w:pPr>
        <w:pStyle w:val="59"/>
        <w:ind w:firstLine="0" w:firstLineChars="0"/>
        <w:rPr>
          <w:rFonts w:hAnsi="宋体" w:cs="宋体"/>
          <w:kern w:val="2"/>
          <w:szCs w:val="21"/>
        </w:rPr>
      </w:pPr>
      <w:r>
        <w:rPr>
          <w:rFonts w:hint="eastAsia" w:hAnsi="宋体" w:cs="宋体"/>
          <w:kern w:val="2"/>
          <w:szCs w:val="21"/>
        </w:rPr>
        <w:t>6.2.1  整体尺寸：使用</w:t>
      </w:r>
      <w:r>
        <w:rPr>
          <w:rFonts w:hAnsi="宋体" w:cs="宋体"/>
          <w:kern w:val="2"/>
          <w:szCs w:val="21"/>
        </w:rPr>
        <w:t>mm</w:t>
      </w:r>
      <w:r>
        <w:rPr>
          <w:rFonts w:hint="eastAsia" w:hAnsi="宋体" w:cs="宋体"/>
          <w:kern w:val="2"/>
          <w:szCs w:val="21"/>
        </w:rPr>
        <w:t>级刻度尺测量，长×宽×深不大于113mm×108mm×3</w:t>
      </w:r>
      <w:r>
        <w:rPr>
          <w:rFonts w:hint="eastAsia" w:hAnsi="宋体" w:cs="宋体"/>
          <w:kern w:val="2"/>
          <w:szCs w:val="21"/>
          <w:lang w:val="en-US" w:eastAsia="zh-CN"/>
        </w:rPr>
        <w:t>4</w:t>
      </w:r>
      <w:r>
        <w:rPr>
          <w:rFonts w:hint="eastAsia" w:hAnsi="宋体" w:cs="宋体"/>
          <w:kern w:val="2"/>
          <w:szCs w:val="21"/>
        </w:rPr>
        <w:t>mm。</w:t>
      </w:r>
    </w:p>
    <w:p w14:paraId="6AF3B254">
      <w:pPr>
        <w:pStyle w:val="59"/>
        <w:ind w:firstLine="0" w:firstLineChars="0"/>
        <w:rPr>
          <w:rFonts w:hAnsi="宋体" w:cs="宋体"/>
          <w:kern w:val="2"/>
          <w:szCs w:val="21"/>
        </w:rPr>
      </w:pPr>
      <w:r>
        <w:rPr>
          <w:rFonts w:hint="eastAsia" w:hAnsi="宋体" w:cs="宋体"/>
          <w:kern w:val="2"/>
          <w:szCs w:val="21"/>
        </w:rPr>
        <w:t>6.2.2  通过视检电流回路采用穿孔设计。</w:t>
      </w:r>
    </w:p>
    <w:p w14:paraId="1FFE8098">
      <w:pPr>
        <w:pStyle w:val="59"/>
        <w:ind w:firstLine="0" w:firstLineChars="0"/>
        <w:rPr>
          <w:rFonts w:hAnsi="宋体" w:cs="宋体"/>
          <w:kern w:val="2"/>
          <w:szCs w:val="21"/>
        </w:rPr>
      </w:pPr>
      <w:r>
        <w:rPr>
          <w:rFonts w:hint="eastAsia" w:hAnsi="宋体" w:cs="宋体"/>
          <w:kern w:val="2"/>
          <w:szCs w:val="21"/>
        </w:rPr>
        <w:t>6.2.3  通过视检</w:t>
      </w:r>
      <w:r>
        <w:rPr>
          <w:rFonts w:hint="eastAsia" w:hAnsi="宋体" w:cs="宋体"/>
          <w:kern w:val="2"/>
          <w:szCs w:val="21"/>
          <w:lang w:val="en-US" w:eastAsia="zh-CN"/>
        </w:rPr>
        <w:t>和感官测量</w:t>
      </w:r>
      <w:r>
        <w:rPr>
          <w:rFonts w:hint="eastAsia" w:hAnsi="宋体" w:cs="宋体"/>
          <w:kern w:val="2"/>
          <w:szCs w:val="21"/>
        </w:rPr>
        <w:t>外壳</w:t>
      </w:r>
      <w:r>
        <w:rPr>
          <w:rFonts w:hint="eastAsia" w:hAnsi="宋体" w:cs="宋体"/>
          <w:kern w:val="2"/>
          <w:szCs w:val="21"/>
          <w:lang w:eastAsia="zh-CN"/>
        </w:rPr>
        <w:t>、</w:t>
      </w:r>
      <w:r>
        <w:rPr>
          <w:rFonts w:hint="eastAsia" w:hAnsi="宋体" w:cs="宋体"/>
          <w:kern w:val="2"/>
          <w:szCs w:val="21"/>
          <w:lang w:val="en-US" w:eastAsia="zh-CN"/>
        </w:rPr>
        <w:t>电镀件和面板外观</w:t>
      </w:r>
      <w:r>
        <w:rPr>
          <w:rFonts w:hint="eastAsia" w:hAnsi="宋体" w:cs="宋体"/>
          <w:kern w:val="2"/>
          <w:szCs w:val="21"/>
        </w:rPr>
        <w:t>。</w:t>
      </w:r>
    </w:p>
    <w:p w14:paraId="7C5F093A">
      <w:pPr>
        <w:pStyle w:val="59"/>
        <w:ind w:firstLine="0" w:firstLineChars="0"/>
        <w:rPr>
          <w:color w:val="0000FF"/>
        </w:rPr>
      </w:pPr>
    </w:p>
    <w:p w14:paraId="3FB9A9E9">
      <w:pPr>
        <w:pStyle w:val="59"/>
        <w:ind w:firstLine="0" w:firstLineChars="0"/>
        <w:rPr>
          <w:b/>
        </w:rPr>
      </w:pPr>
      <w:r>
        <w:rPr>
          <w:rFonts w:hint="eastAsia"/>
          <w:b/>
        </w:rPr>
        <w:t>6.3  功能</w:t>
      </w:r>
    </w:p>
    <w:p w14:paraId="1AE8ABB8">
      <w:pPr>
        <w:pStyle w:val="59"/>
        <w:ind w:firstLine="0" w:firstLineChars="0"/>
        <w:rPr>
          <w:b/>
        </w:rPr>
      </w:pPr>
    </w:p>
    <w:p w14:paraId="6F38627D">
      <w:pPr>
        <w:pStyle w:val="59"/>
        <w:ind w:firstLine="0" w:firstLineChars="0"/>
        <w:rPr>
          <w:b/>
        </w:rPr>
      </w:pPr>
      <w:r>
        <w:rPr>
          <w:rFonts w:hint="eastAsia"/>
          <w:b/>
        </w:rPr>
        <w:t>6.3.1  电能计量</w:t>
      </w:r>
    </w:p>
    <w:p w14:paraId="27B73FDB">
      <w:pPr>
        <w:pStyle w:val="59"/>
        <w:ind w:firstLine="420"/>
      </w:pPr>
      <w:r>
        <w:rPr>
          <w:rFonts w:hint="eastAsia"/>
        </w:rPr>
        <w:t>搭建电动汽车充电设施充电模拟电路，安装</w:t>
      </w:r>
      <w:r>
        <w:rPr>
          <w:rFonts w:hint="eastAsia"/>
          <w:lang w:eastAsia="zh-CN"/>
        </w:rPr>
        <w:t>监测模块</w:t>
      </w:r>
      <w:r>
        <w:rPr>
          <w:rFonts w:hint="eastAsia"/>
        </w:rPr>
        <w:t>，通过视检，查看</w:t>
      </w:r>
      <w:r>
        <w:rPr>
          <w:rFonts w:hint="eastAsia"/>
          <w:lang w:eastAsia="zh-CN"/>
        </w:rPr>
        <w:t>监测模块</w:t>
      </w:r>
      <w:r>
        <w:rPr>
          <w:rFonts w:hint="eastAsia"/>
        </w:rPr>
        <w:t>是否具有各时段充电量的计量功能。</w:t>
      </w:r>
    </w:p>
    <w:p w14:paraId="2E90534C">
      <w:pPr>
        <w:pStyle w:val="59"/>
        <w:ind w:firstLine="420"/>
      </w:pPr>
    </w:p>
    <w:p w14:paraId="536B4E46">
      <w:pPr>
        <w:pStyle w:val="59"/>
        <w:ind w:firstLine="0" w:firstLineChars="0"/>
        <w:rPr>
          <w:b/>
        </w:rPr>
      </w:pPr>
      <w:r>
        <w:rPr>
          <w:rFonts w:hint="eastAsia"/>
          <w:b/>
        </w:rPr>
        <w:t>6.3.2  数据采集</w:t>
      </w:r>
    </w:p>
    <w:p w14:paraId="75E40003">
      <w:pPr>
        <w:pStyle w:val="59"/>
        <w:ind w:firstLine="420"/>
      </w:pPr>
      <w:r>
        <w:rPr>
          <w:rFonts w:hint="eastAsia"/>
        </w:rPr>
        <w:t>搭建电动汽车充电设施充电模拟电路，安装监测模块，通过视检，查看</w:t>
      </w:r>
      <w:r>
        <w:rPr>
          <w:rFonts w:hint="eastAsia"/>
          <w:lang w:eastAsia="zh-CN"/>
        </w:rPr>
        <w:t>监测模块</w:t>
      </w:r>
      <w:r>
        <w:rPr>
          <w:rFonts w:hint="eastAsia"/>
        </w:rPr>
        <w:t>是否具有采集电动汽车充电设施计量的电压、电流、电能数据功能。</w:t>
      </w:r>
    </w:p>
    <w:p w14:paraId="56A4CA36">
      <w:pPr>
        <w:pStyle w:val="59"/>
        <w:ind w:firstLine="420"/>
      </w:pPr>
    </w:p>
    <w:p w14:paraId="31BEFA28">
      <w:pPr>
        <w:pStyle w:val="59"/>
        <w:ind w:firstLine="0" w:firstLineChars="0"/>
        <w:rPr>
          <w:b/>
        </w:rPr>
      </w:pPr>
      <w:r>
        <w:rPr>
          <w:rFonts w:hint="eastAsia"/>
          <w:b/>
        </w:rPr>
        <w:t>6.3.3  数据比对</w:t>
      </w:r>
    </w:p>
    <w:p w14:paraId="06A12241">
      <w:pPr>
        <w:pStyle w:val="59"/>
        <w:ind w:firstLine="420"/>
      </w:pPr>
      <w:r>
        <w:rPr>
          <w:rFonts w:hint="eastAsia"/>
        </w:rPr>
        <w:t>搭建电动汽车充电设施充电模拟电路，安装监测模块，通过视检，查看</w:t>
      </w:r>
      <w:r>
        <w:rPr>
          <w:rFonts w:hint="eastAsia"/>
          <w:lang w:eastAsia="zh-CN"/>
        </w:rPr>
        <w:t>监测模块</w:t>
      </w:r>
      <w:r>
        <w:rPr>
          <w:rFonts w:hint="eastAsia"/>
        </w:rPr>
        <w:t>是否具有自身计量数据与电动汽车充电设施计量数据的实时比对功能。</w:t>
      </w:r>
    </w:p>
    <w:p w14:paraId="7DC851DD">
      <w:pPr>
        <w:pStyle w:val="59"/>
        <w:ind w:firstLine="420"/>
      </w:pPr>
    </w:p>
    <w:p w14:paraId="28AF7EA3">
      <w:pPr>
        <w:pStyle w:val="59"/>
        <w:ind w:firstLine="0" w:firstLineChars="0"/>
        <w:rPr>
          <w:b/>
        </w:rPr>
      </w:pPr>
      <w:r>
        <w:rPr>
          <w:rFonts w:hint="eastAsia"/>
          <w:b/>
        </w:rPr>
        <w:t>6.3.4  数据处理</w:t>
      </w:r>
    </w:p>
    <w:p w14:paraId="5014DC3E">
      <w:pPr>
        <w:pStyle w:val="59"/>
        <w:ind w:firstLine="420"/>
      </w:pPr>
      <w:r>
        <w:rPr>
          <w:rFonts w:hint="eastAsia"/>
        </w:rPr>
        <w:t>搭建电动汽车充电设施充电模拟电路，安装监测模块，通过视检，查看</w:t>
      </w:r>
      <w:r>
        <w:rPr>
          <w:rFonts w:hint="eastAsia"/>
          <w:lang w:eastAsia="zh-CN"/>
        </w:rPr>
        <w:t>监测模块</w:t>
      </w:r>
      <w:r>
        <w:rPr>
          <w:rFonts w:hint="eastAsia"/>
        </w:rPr>
        <w:t>是否具有至少一路RS-485通信接口，从后台查看</w:t>
      </w:r>
      <w:r>
        <w:rPr>
          <w:rFonts w:hint="eastAsia"/>
          <w:lang w:eastAsia="zh-CN"/>
        </w:rPr>
        <w:t>监测模块</w:t>
      </w:r>
      <w:r>
        <w:rPr>
          <w:rFonts w:hint="eastAsia"/>
        </w:rPr>
        <w:t>是否具有比对数据的存储和实时向电动汽车充电设施管理</w:t>
      </w:r>
      <w:r>
        <w:rPr>
          <w:rFonts w:hint="eastAsia"/>
          <w:lang w:val="en-US" w:eastAsia="zh-CN"/>
        </w:rPr>
        <w:t>平台</w:t>
      </w:r>
      <w:r>
        <w:rPr>
          <w:rFonts w:hint="eastAsia"/>
        </w:rPr>
        <w:t>传输的功能。</w:t>
      </w:r>
    </w:p>
    <w:p w14:paraId="7CDC0679">
      <w:pPr>
        <w:pStyle w:val="59"/>
        <w:ind w:firstLine="420"/>
      </w:pPr>
    </w:p>
    <w:p w14:paraId="0DBFBACB">
      <w:pPr>
        <w:pStyle w:val="59"/>
        <w:ind w:firstLine="0" w:firstLineChars="0"/>
        <w:rPr>
          <w:b/>
        </w:rPr>
      </w:pPr>
      <w:r>
        <w:rPr>
          <w:rFonts w:hint="eastAsia"/>
          <w:b/>
        </w:rPr>
        <w:t>6.3.5  运行指示</w:t>
      </w:r>
    </w:p>
    <w:p w14:paraId="2DAA7BBC">
      <w:pPr>
        <w:pStyle w:val="59"/>
        <w:ind w:firstLine="420"/>
      </w:pPr>
      <w:r>
        <w:rPr>
          <w:rFonts w:hint="eastAsia"/>
        </w:rPr>
        <w:t>搭建电动汽车充电设施充电模拟电路，监测模块通电，通过视检查看是否具有运行状态灯光指示功能。</w:t>
      </w:r>
    </w:p>
    <w:p w14:paraId="3E340F75">
      <w:pPr>
        <w:pStyle w:val="59"/>
        <w:ind w:firstLine="0" w:firstLineChars="0"/>
        <w:rPr>
          <w:color w:val="0000FF"/>
        </w:rPr>
      </w:pPr>
      <w:r>
        <w:rPr>
          <w:rFonts w:hint="eastAsia"/>
          <w:color w:val="0000FF"/>
        </w:rPr>
        <w:t xml:space="preserve">    </w:t>
      </w:r>
    </w:p>
    <w:p w14:paraId="193B6DFA">
      <w:pPr>
        <w:pStyle w:val="59"/>
        <w:ind w:firstLine="0" w:firstLineChars="0"/>
        <w:rPr>
          <w:b/>
        </w:rPr>
      </w:pPr>
      <w:r>
        <w:rPr>
          <w:rFonts w:hint="eastAsia"/>
          <w:b/>
        </w:rPr>
        <w:t>6.4  性能</w:t>
      </w:r>
    </w:p>
    <w:p w14:paraId="303693CD">
      <w:pPr>
        <w:pStyle w:val="59"/>
        <w:ind w:firstLine="0" w:firstLineChars="0"/>
        <w:rPr>
          <w:b/>
        </w:rPr>
      </w:pPr>
    </w:p>
    <w:p w14:paraId="6AB5D47C">
      <w:pPr>
        <w:pStyle w:val="59"/>
        <w:ind w:firstLine="0" w:firstLineChars="0"/>
        <w:rPr>
          <w:b/>
        </w:rPr>
      </w:pPr>
      <w:r>
        <w:rPr>
          <w:rFonts w:hint="eastAsia"/>
          <w:b/>
        </w:rPr>
        <w:t>6.4.1  采样电流</w:t>
      </w:r>
    </w:p>
    <w:p w14:paraId="56D43FAE">
      <w:pPr>
        <w:pStyle w:val="59"/>
        <w:ind w:firstLine="0" w:firstLineChars="0"/>
      </w:pPr>
      <w:r>
        <w:rPr>
          <w:rFonts w:hint="eastAsia"/>
        </w:rPr>
        <w:t>6.4.1.1  对A类监测模块施加300A参比电流，工作时间1h,恢复至250A电流应能正常工作。</w:t>
      </w:r>
    </w:p>
    <w:p w14:paraId="4ADCE8E2">
      <w:pPr>
        <w:pStyle w:val="59"/>
        <w:ind w:firstLine="0" w:firstLineChars="0"/>
      </w:pPr>
      <w:r>
        <w:rPr>
          <w:rFonts w:hint="eastAsia"/>
        </w:rPr>
        <w:t>6.4.1.2  对B类监测模块施加38.4A参比电流，工作时间1h,恢复至32A电流应能正常工作。</w:t>
      </w:r>
    </w:p>
    <w:p w14:paraId="7259FFF2">
      <w:pPr>
        <w:pStyle w:val="59"/>
        <w:ind w:firstLine="0" w:firstLineChars="0"/>
        <w:rPr>
          <w:b/>
        </w:rPr>
      </w:pPr>
    </w:p>
    <w:p w14:paraId="6C192F1C">
      <w:pPr>
        <w:pStyle w:val="59"/>
        <w:ind w:firstLine="0" w:firstLineChars="0"/>
        <w:rPr>
          <w:b/>
        </w:rPr>
      </w:pPr>
      <w:r>
        <w:rPr>
          <w:rFonts w:hint="eastAsia"/>
          <w:b/>
        </w:rPr>
        <w:t>6.4.2  采样电压</w:t>
      </w:r>
    </w:p>
    <w:p w14:paraId="6C13E774">
      <w:pPr>
        <w:pStyle w:val="59"/>
        <w:ind w:firstLine="0" w:firstLineChars="0"/>
      </w:pPr>
      <w:r>
        <w:rPr>
          <w:rFonts w:hint="eastAsia"/>
        </w:rPr>
        <w:t>6.4.2.1  对A类监测模块施加900V参比电压，工作时间1h,恢复至750V电压应能正常工作。</w:t>
      </w:r>
    </w:p>
    <w:p w14:paraId="3C7D9D02">
      <w:pPr>
        <w:pStyle w:val="59"/>
        <w:ind w:firstLine="0" w:firstLineChars="0"/>
      </w:pPr>
      <w:r>
        <w:rPr>
          <w:rFonts w:hint="eastAsia"/>
        </w:rPr>
        <w:t>6.4.2.2  对B类监测模块施加288</w:t>
      </w:r>
      <w:r>
        <w:t>V</w:t>
      </w:r>
      <w:r>
        <w:rPr>
          <w:rFonts w:hint="eastAsia"/>
        </w:rPr>
        <w:t>参比电压，工作时间1h,恢复至240V电压应能正常工作。</w:t>
      </w:r>
    </w:p>
    <w:p w14:paraId="6B66E9C1">
      <w:pPr>
        <w:pStyle w:val="59"/>
        <w:ind w:firstLine="0" w:firstLineChars="0"/>
      </w:pPr>
    </w:p>
    <w:p w14:paraId="0CFCE5D8">
      <w:pPr>
        <w:pStyle w:val="59"/>
        <w:ind w:firstLine="0" w:firstLineChars="0"/>
        <w:rPr>
          <w:b/>
        </w:rPr>
      </w:pPr>
      <w:r>
        <w:rPr>
          <w:rFonts w:hint="eastAsia"/>
          <w:b/>
        </w:rPr>
        <w:t>6.4.3  计量误差</w:t>
      </w:r>
    </w:p>
    <w:p w14:paraId="52EC35E0">
      <w:pPr>
        <w:pStyle w:val="59"/>
        <w:ind w:firstLine="0" w:firstLineChars="0"/>
        <w:rPr>
          <w:b/>
        </w:rPr>
      </w:pPr>
      <w:r>
        <w:rPr>
          <w:rFonts w:hint="eastAsia"/>
          <w:b/>
        </w:rPr>
        <w:t>6.4.3</w:t>
      </w:r>
      <w:r>
        <w:rPr>
          <w:b/>
        </w:rPr>
        <w:t>.</w:t>
      </w:r>
      <w:r>
        <w:rPr>
          <w:rFonts w:hint="eastAsia"/>
          <w:b/>
        </w:rPr>
        <w:t>1  试验条件</w:t>
      </w:r>
    </w:p>
    <w:p w14:paraId="0758622A">
      <w:pPr>
        <w:pStyle w:val="59"/>
        <w:ind w:firstLine="0" w:firstLineChars="0"/>
      </w:pPr>
      <w:r>
        <w:rPr>
          <w:rFonts w:hint="eastAsia"/>
        </w:rPr>
        <w:t xml:space="preserve">    实验应在以下环境进行。</w:t>
      </w:r>
    </w:p>
    <w:p w14:paraId="0DFB3A47">
      <w:pPr>
        <w:pStyle w:val="59"/>
        <w:ind w:firstLine="420"/>
      </w:pPr>
      <w:r>
        <w:rPr>
          <w:rFonts w:hint="eastAsia"/>
        </w:rPr>
        <w:t>a)环境温度：23℃±1℃；</w:t>
      </w:r>
    </w:p>
    <w:p w14:paraId="23158282">
      <w:pPr>
        <w:pStyle w:val="59"/>
        <w:ind w:firstLine="420"/>
      </w:pPr>
      <w:r>
        <w:rPr>
          <w:rFonts w:hint="eastAsia"/>
        </w:rPr>
        <w:t>b)相对湿度：</w:t>
      </w:r>
      <w:r>
        <w:rPr>
          <w:rFonts w:hint="eastAsia" w:hAnsi="宋体"/>
        </w:rPr>
        <w:t>≤</w:t>
      </w:r>
      <w:r>
        <w:rPr>
          <w:rFonts w:hint="eastAsia"/>
        </w:rPr>
        <w:t>70%；</w:t>
      </w:r>
    </w:p>
    <w:p w14:paraId="41869B9B">
      <w:pPr>
        <w:pStyle w:val="59"/>
        <w:ind w:firstLine="420"/>
      </w:pPr>
      <w:r>
        <w:rPr>
          <w:rFonts w:hint="eastAsia"/>
        </w:rPr>
        <w:t>c)大气压力：86KPa～108KPa；</w:t>
      </w:r>
    </w:p>
    <w:p w14:paraId="09539271">
      <w:pPr>
        <w:pStyle w:val="59"/>
        <w:ind w:firstLine="420"/>
      </w:pPr>
      <w:r>
        <w:rPr>
          <w:rFonts w:hint="eastAsia"/>
        </w:rPr>
        <w:t>d)A类监测模块电源输入：12V DC±1%；B类监测模块电源输入：220V AC±1%，50Hz±1%；</w:t>
      </w:r>
    </w:p>
    <w:p w14:paraId="3E71C069">
      <w:pPr>
        <w:pStyle w:val="59"/>
        <w:ind w:firstLine="420"/>
      </w:pPr>
      <w:r>
        <w:rPr>
          <w:rFonts w:hint="eastAsia"/>
        </w:rPr>
        <w:t>e)高频电磁场：30KHz～3GHz；</w:t>
      </w:r>
    </w:p>
    <w:p w14:paraId="6BFF1E90">
      <w:pPr>
        <w:pStyle w:val="59"/>
        <w:ind w:firstLine="420"/>
      </w:pPr>
      <w:r>
        <w:rPr>
          <w:rFonts w:hint="eastAsia"/>
        </w:rPr>
        <w:t>f</w:t>
      </w:r>
      <w:r>
        <w:t>)</w:t>
      </w:r>
      <w:r>
        <w:rPr>
          <w:rFonts w:hint="eastAsia"/>
        </w:rPr>
        <w:t>射频场引起的传导干扰：150KHz～80MHz。</w:t>
      </w:r>
    </w:p>
    <w:p w14:paraId="691E0E6E">
      <w:pPr>
        <w:pStyle w:val="59"/>
        <w:ind w:firstLine="0" w:firstLineChars="0"/>
        <w:rPr>
          <w:b/>
        </w:rPr>
      </w:pPr>
      <w:r>
        <w:rPr>
          <w:rFonts w:hint="eastAsia"/>
          <w:b/>
        </w:rPr>
        <w:t>6.4.3.2  试验时长和频次</w:t>
      </w:r>
    </w:p>
    <w:p w14:paraId="04A70041">
      <w:pPr>
        <w:pStyle w:val="59"/>
        <w:ind w:firstLine="420"/>
      </w:pPr>
      <w:r>
        <w:rPr>
          <w:rFonts w:hint="eastAsia"/>
        </w:rPr>
        <w:t>搭建电动汽车充电设施充电模拟电路，安装监测模块进行电</w:t>
      </w:r>
      <w:r>
        <w:rPr>
          <w:rFonts w:hint="eastAsia"/>
          <w:lang w:val="en-US" w:eastAsia="zh-CN"/>
        </w:rPr>
        <w:t>能</w:t>
      </w:r>
      <w:r>
        <w:rPr>
          <w:rFonts w:hint="eastAsia"/>
        </w:rPr>
        <w:t>计量，实验每隔1h测量1次，每次5min,</w:t>
      </w:r>
      <w:r>
        <w:rPr>
          <w:rFonts w:hint="eastAsia"/>
          <w:lang w:val="en-US" w:eastAsia="zh-CN"/>
        </w:rPr>
        <w:t>共</w:t>
      </w:r>
      <w:r>
        <w:rPr>
          <w:rFonts w:hint="eastAsia"/>
        </w:rPr>
        <w:t>测量10次。</w:t>
      </w:r>
    </w:p>
    <w:p w14:paraId="5AE599AD">
      <w:pPr>
        <w:pStyle w:val="59"/>
        <w:ind w:firstLine="0" w:firstLineChars="0"/>
        <w:rPr>
          <w:b/>
        </w:rPr>
      </w:pPr>
      <w:r>
        <w:rPr>
          <w:rFonts w:hint="eastAsia"/>
          <w:b/>
        </w:rPr>
        <w:t>6.4.3.3  计算</w:t>
      </w:r>
    </w:p>
    <w:p w14:paraId="5F570DDE">
      <w:pPr>
        <w:pStyle w:val="59"/>
        <w:ind w:firstLine="420"/>
      </w:pPr>
      <w:r>
        <w:rPr>
          <w:rFonts w:hint="eastAsia"/>
        </w:rPr>
        <w:t>10次的计量总电</w:t>
      </w:r>
      <w:r>
        <w:rPr>
          <w:rFonts w:hint="eastAsia"/>
          <w:lang w:val="en-US" w:eastAsia="zh-CN"/>
        </w:rPr>
        <w:t>能值</w:t>
      </w:r>
      <w:r>
        <w:rPr>
          <w:rFonts w:hint="eastAsia"/>
        </w:rPr>
        <w:t>与实际电</w:t>
      </w:r>
      <w:r>
        <w:rPr>
          <w:rFonts w:hint="eastAsia"/>
          <w:lang w:val="en-US" w:eastAsia="zh-CN"/>
        </w:rPr>
        <w:t>能值</w:t>
      </w:r>
      <w:r>
        <w:rPr>
          <w:rFonts w:hint="eastAsia"/>
        </w:rPr>
        <w:t>进行比较，符合5.4.3要求。</w:t>
      </w:r>
    </w:p>
    <w:p w14:paraId="40976664">
      <w:pPr>
        <w:pStyle w:val="59"/>
        <w:ind w:firstLine="0" w:firstLineChars="0"/>
        <w:rPr>
          <w:color w:val="0000FF"/>
        </w:rPr>
      </w:pPr>
    </w:p>
    <w:p w14:paraId="51009AEE">
      <w:pPr>
        <w:pStyle w:val="59"/>
        <w:ind w:firstLine="0" w:firstLineChars="0"/>
        <w:rPr>
          <w:b/>
        </w:rPr>
      </w:pPr>
      <w:r>
        <w:rPr>
          <w:rFonts w:hint="eastAsia"/>
          <w:b/>
        </w:rPr>
        <w:t>6.4.4  功耗</w:t>
      </w:r>
    </w:p>
    <w:p w14:paraId="68AA06F0">
      <w:pPr>
        <w:pStyle w:val="59"/>
        <w:ind w:firstLine="0" w:firstLineChars="0"/>
      </w:pPr>
      <w:r>
        <w:rPr>
          <w:rFonts w:hint="eastAsia"/>
        </w:rPr>
        <w:t>6.4.4.1  试验条件执行6.4.3.1要求。</w:t>
      </w:r>
    </w:p>
    <w:p w14:paraId="1758B445">
      <w:pPr>
        <w:pStyle w:val="59"/>
        <w:ind w:firstLine="0" w:firstLineChars="0"/>
      </w:pPr>
      <w:r>
        <w:rPr>
          <w:rFonts w:hint="eastAsia"/>
        </w:rPr>
        <w:t>6.4.4.2  搭建电动汽车充电设施充电模拟电路，安装监测模块，通电，测量监测模块自身工作电流、电压、电阻，计算其功耗，符合5.4.4要求。</w:t>
      </w:r>
    </w:p>
    <w:p w14:paraId="4C9962AA">
      <w:pPr>
        <w:pStyle w:val="59"/>
        <w:ind w:firstLine="0" w:firstLineChars="0"/>
        <w:rPr>
          <w:color w:val="0000FF"/>
        </w:rPr>
      </w:pPr>
    </w:p>
    <w:p w14:paraId="252272B8">
      <w:pPr>
        <w:pStyle w:val="59"/>
        <w:ind w:firstLine="0" w:firstLineChars="0"/>
        <w:rPr>
          <w:color w:val="0000FF"/>
        </w:rPr>
      </w:pPr>
    </w:p>
    <w:p w14:paraId="2CA4D930">
      <w:pPr>
        <w:pStyle w:val="59"/>
        <w:ind w:firstLine="0" w:firstLineChars="0"/>
        <w:rPr>
          <w:b/>
        </w:rPr>
      </w:pPr>
      <w:r>
        <w:rPr>
          <w:rFonts w:hint="eastAsia"/>
          <w:b/>
        </w:rPr>
        <w:t>6.4.5  温升</w:t>
      </w:r>
    </w:p>
    <w:p w14:paraId="1D4CC969">
      <w:pPr>
        <w:pStyle w:val="59"/>
        <w:ind w:firstLine="0" w:firstLineChars="0"/>
        <w:rPr>
          <w:b/>
        </w:rPr>
      </w:pPr>
      <w:r>
        <w:rPr>
          <w:rFonts w:hint="eastAsia"/>
          <w:b/>
        </w:rPr>
        <w:t>6.4.5.1  试验条件</w:t>
      </w:r>
    </w:p>
    <w:p w14:paraId="46BDC3C9">
      <w:pPr>
        <w:pStyle w:val="59"/>
        <w:ind w:firstLine="420"/>
      </w:pPr>
      <w:r>
        <w:rPr>
          <w:rFonts w:hint="eastAsia"/>
        </w:rPr>
        <w:t>实验应在以下环境下进行。</w:t>
      </w:r>
    </w:p>
    <w:p w14:paraId="047DB6C0">
      <w:pPr>
        <w:pStyle w:val="59"/>
        <w:ind w:firstLine="420"/>
      </w:pPr>
      <w:r>
        <w:t>a)</w:t>
      </w:r>
      <w:r>
        <w:rPr>
          <w:rFonts w:hint="eastAsia"/>
        </w:rPr>
        <w:t>环境温度</w:t>
      </w:r>
      <w:r>
        <w:rPr>
          <w:rFonts w:hint="eastAsia"/>
          <w:lang w:eastAsia="zh-CN"/>
        </w:rPr>
        <w:t>：</w:t>
      </w:r>
      <w:r>
        <w:rPr>
          <w:rFonts w:hint="eastAsia"/>
        </w:rPr>
        <w:t>40℃；</w:t>
      </w:r>
    </w:p>
    <w:p w14:paraId="309E433A">
      <w:pPr>
        <w:pStyle w:val="59"/>
        <w:ind w:firstLine="420"/>
      </w:pPr>
      <w:r>
        <w:t>b)</w:t>
      </w:r>
      <w:r>
        <w:rPr>
          <w:rFonts w:hint="eastAsia"/>
        </w:rPr>
        <w:t>相对湿度：≤70%；</w:t>
      </w:r>
    </w:p>
    <w:p w14:paraId="64F8EF95">
      <w:pPr>
        <w:pStyle w:val="59"/>
        <w:ind w:firstLine="420"/>
      </w:pPr>
      <w:r>
        <w:rPr>
          <w:rFonts w:hint="eastAsia"/>
        </w:rPr>
        <w:t>c)大气压力：86KPa～108KPa；</w:t>
      </w:r>
    </w:p>
    <w:p w14:paraId="018486C4">
      <w:pPr>
        <w:pStyle w:val="59"/>
        <w:ind w:firstLine="420"/>
      </w:pPr>
      <w:r>
        <w:t>d)</w:t>
      </w:r>
      <w:r>
        <w:rPr>
          <w:rFonts w:hint="eastAsia"/>
        </w:rPr>
        <w:t>A类监测模块输入参比电压13.8V，B类监测模块输入参比电压253V。</w:t>
      </w:r>
    </w:p>
    <w:p w14:paraId="616D788A">
      <w:pPr>
        <w:pStyle w:val="59"/>
        <w:ind w:firstLine="0" w:firstLineChars="0"/>
        <w:rPr>
          <w:b/>
        </w:rPr>
      </w:pPr>
      <w:r>
        <w:rPr>
          <w:rFonts w:hint="eastAsia"/>
          <w:b/>
        </w:rPr>
        <w:t>6.4.5.2  测试时间</w:t>
      </w:r>
    </w:p>
    <w:p w14:paraId="18A57563">
      <w:pPr>
        <w:pStyle w:val="59"/>
        <w:ind w:firstLine="420"/>
      </w:pPr>
      <w:r>
        <w:rPr>
          <w:rFonts w:hint="eastAsia"/>
        </w:rPr>
        <w:t>连续工作2h。</w:t>
      </w:r>
    </w:p>
    <w:p w14:paraId="6016EE13">
      <w:pPr>
        <w:pStyle w:val="59"/>
        <w:ind w:firstLine="0" w:firstLineChars="0"/>
        <w:rPr>
          <w:b/>
        </w:rPr>
      </w:pPr>
      <w:r>
        <w:rPr>
          <w:rFonts w:hint="eastAsia"/>
          <w:b/>
        </w:rPr>
        <w:t>6.4.5.3  测量</w:t>
      </w:r>
    </w:p>
    <w:p w14:paraId="4F34E538">
      <w:pPr>
        <w:pStyle w:val="59"/>
        <w:ind w:firstLine="420"/>
      </w:pPr>
      <w:r>
        <w:rPr>
          <w:rFonts w:hint="eastAsia"/>
        </w:rPr>
        <w:t>测量监测模块外表面温度，符合5.4.5要求。</w:t>
      </w:r>
    </w:p>
    <w:p w14:paraId="600D9828">
      <w:pPr>
        <w:pStyle w:val="59"/>
        <w:ind w:firstLine="420"/>
        <w:rPr>
          <w:color w:val="0000FF"/>
        </w:rPr>
      </w:pPr>
    </w:p>
    <w:p w14:paraId="27209782">
      <w:pPr>
        <w:pStyle w:val="59"/>
        <w:ind w:firstLine="0" w:firstLineChars="0"/>
        <w:rPr>
          <w:b/>
        </w:rPr>
      </w:pPr>
      <w:r>
        <w:rPr>
          <w:rFonts w:hint="eastAsia"/>
          <w:b/>
        </w:rPr>
        <w:t>6.4.6  绝缘电阻</w:t>
      </w:r>
    </w:p>
    <w:p w14:paraId="625EB19C">
      <w:pPr>
        <w:pStyle w:val="59"/>
        <w:ind w:firstLine="420"/>
      </w:pPr>
      <w:r>
        <w:rPr>
          <w:rFonts w:hint="eastAsia"/>
        </w:rPr>
        <w:t>使用规定电压的兆欧表测量监测模块各电气回路对地和无电气连接的各电气回路间的绝缘电阻，其值符合</w:t>
      </w:r>
      <w:r>
        <w:rPr>
          <w:rFonts w:hint="eastAsia"/>
          <w:lang w:val="en-US" w:eastAsia="zh-CN"/>
        </w:rPr>
        <w:t>5</w:t>
      </w:r>
      <w:r>
        <w:rPr>
          <w:rFonts w:hint="eastAsia"/>
        </w:rPr>
        <w:t>.</w:t>
      </w:r>
      <w:r>
        <w:rPr>
          <w:rFonts w:hint="eastAsia"/>
          <w:lang w:val="en-US" w:eastAsia="zh-CN"/>
        </w:rPr>
        <w:t>4</w:t>
      </w:r>
      <w:r>
        <w:rPr>
          <w:rFonts w:hint="eastAsia"/>
        </w:rPr>
        <w:t>.6的要求。</w:t>
      </w:r>
    </w:p>
    <w:p w14:paraId="111F19D9">
      <w:pPr>
        <w:pStyle w:val="59"/>
        <w:ind w:firstLine="420"/>
      </w:pPr>
    </w:p>
    <w:p w14:paraId="43DF4E3F">
      <w:pPr>
        <w:pStyle w:val="59"/>
        <w:ind w:firstLine="0" w:firstLineChars="0"/>
        <w:rPr>
          <w:b/>
        </w:rPr>
      </w:pPr>
      <w:r>
        <w:rPr>
          <w:rFonts w:hint="eastAsia"/>
          <w:b/>
        </w:rPr>
        <w:t>6.4.7  防护等级</w:t>
      </w:r>
    </w:p>
    <w:p w14:paraId="0AB456D9">
      <w:pPr>
        <w:pStyle w:val="59"/>
        <w:ind w:firstLine="0" w:firstLineChars="0"/>
      </w:pPr>
      <w:r>
        <w:rPr>
          <w:rFonts w:hint="eastAsia"/>
        </w:rPr>
        <w:t>6.4.7.1   户内电动汽车充电设施的监测模块在非通电状况下，按照</w:t>
      </w:r>
      <w:r>
        <w:t>GB</w:t>
      </w:r>
      <w:r>
        <w:rPr>
          <w:rFonts w:hint="eastAsia"/>
        </w:rPr>
        <w:t xml:space="preserve"> </w:t>
      </w:r>
      <w:r>
        <w:t>4208</w:t>
      </w:r>
      <w:r>
        <w:rPr>
          <w:rFonts w:hint="eastAsia"/>
        </w:rPr>
        <w:t>-</w:t>
      </w:r>
      <w:r>
        <w:t>2008</w:t>
      </w:r>
      <w:r>
        <w:rPr>
          <w:rFonts w:hint="eastAsia"/>
        </w:rPr>
        <w:t>规定的IP51试验要求试验，试验后</w:t>
      </w:r>
      <w:r>
        <w:rPr>
          <w:rFonts w:hint="eastAsia"/>
          <w:lang w:eastAsia="zh-CN"/>
        </w:rPr>
        <w:t>监测模块</w:t>
      </w:r>
      <w:r>
        <w:rPr>
          <w:rFonts w:hint="eastAsia"/>
        </w:rPr>
        <w:t>通电能正常工作。</w:t>
      </w:r>
    </w:p>
    <w:p w14:paraId="3926F3AB">
      <w:pPr>
        <w:pStyle w:val="59"/>
        <w:ind w:firstLine="0" w:firstLineChars="0"/>
      </w:pPr>
      <w:r>
        <w:rPr>
          <w:rFonts w:hint="eastAsia"/>
        </w:rPr>
        <w:t>6.4.7.2   户外电动汽车充电设施的监测模块在非通电状况下，按照GB 4208-2008规定的IP54试验要求试验，试验后</w:t>
      </w:r>
      <w:r>
        <w:rPr>
          <w:rFonts w:hint="eastAsia"/>
          <w:lang w:eastAsia="zh-CN"/>
        </w:rPr>
        <w:t>监测模块</w:t>
      </w:r>
      <w:r>
        <w:rPr>
          <w:rFonts w:hint="eastAsia"/>
        </w:rPr>
        <w:t>通电能正常工作。</w:t>
      </w:r>
    </w:p>
    <w:p w14:paraId="497334A4">
      <w:pPr>
        <w:pStyle w:val="59"/>
        <w:ind w:firstLine="420"/>
        <w:rPr>
          <w:color w:val="0000FF"/>
        </w:rPr>
      </w:pPr>
    </w:p>
    <w:p w14:paraId="319BF9E3">
      <w:pPr>
        <w:pStyle w:val="59"/>
        <w:ind w:firstLine="0" w:firstLineChars="0"/>
        <w:rPr>
          <w:b/>
        </w:rPr>
      </w:pPr>
      <w:r>
        <w:rPr>
          <w:rFonts w:hint="eastAsia"/>
          <w:b/>
        </w:rPr>
        <w:t>6.4.8  抗盐雾能力</w:t>
      </w:r>
    </w:p>
    <w:p w14:paraId="1B18316B">
      <w:pPr>
        <w:pStyle w:val="59"/>
        <w:ind w:firstLine="420"/>
      </w:pPr>
      <w:r>
        <w:rPr>
          <w:rFonts w:hint="eastAsia"/>
        </w:rPr>
        <w:t>按照GB/T 2423.17-2024盐雾试验后，符合5.4.8要求。</w:t>
      </w:r>
    </w:p>
    <w:p w14:paraId="65C774B1">
      <w:pPr>
        <w:pStyle w:val="59"/>
        <w:ind w:firstLine="420"/>
        <w:rPr>
          <w:color w:val="0000FF"/>
        </w:rPr>
      </w:pPr>
    </w:p>
    <w:p w14:paraId="181F2946">
      <w:pPr>
        <w:pStyle w:val="59"/>
        <w:ind w:firstLine="0" w:firstLineChars="0"/>
        <w:rPr>
          <w:b/>
        </w:rPr>
      </w:pPr>
      <w:r>
        <w:rPr>
          <w:rFonts w:hint="eastAsia"/>
          <w:b/>
        </w:rPr>
        <w:t xml:space="preserve">6.4.9  电磁兼容性 </w:t>
      </w:r>
    </w:p>
    <w:p w14:paraId="4E62FA48">
      <w:pPr>
        <w:pStyle w:val="59"/>
        <w:ind w:firstLine="0" w:firstLineChars="0"/>
        <w:rPr>
          <w:b/>
        </w:rPr>
      </w:pPr>
      <w:r>
        <w:rPr>
          <w:rFonts w:hint="eastAsia"/>
          <w:b/>
        </w:rPr>
        <w:t>6.4.9.1  静电放电抗扰度</w:t>
      </w:r>
    </w:p>
    <w:p w14:paraId="5D074321">
      <w:pPr>
        <w:pStyle w:val="59"/>
        <w:ind w:firstLine="420"/>
      </w:pPr>
      <w:r>
        <w:rPr>
          <w:rFonts w:hint="eastAsia"/>
        </w:rPr>
        <w:t>按照GB/T 17626.2-2018的4级要求进行试验。试验中,功能或性能暂时降低或丧失</w:t>
      </w:r>
      <w:r>
        <w:rPr>
          <w:rFonts w:hint="eastAsia"/>
          <w:lang w:eastAsia="zh-CN"/>
        </w:rPr>
        <w:t>，</w:t>
      </w:r>
      <w:r>
        <w:rPr>
          <w:rFonts w:hint="eastAsia"/>
        </w:rPr>
        <w:t>但能自行恢复，试验后监测模块应能正常工作。</w:t>
      </w:r>
    </w:p>
    <w:p w14:paraId="6D42B0ED">
      <w:pPr>
        <w:pStyle w:val="59"/>
        <w:ind w:firstLine="0" w:firstLineChars="0"/>
        <w:rPr>
          <w:b/>
        </w:rPr>
      </w:pPr>
      <w:r>
        <w:rPr>
          <w:rFonts w:hint="eastAsia"/>
          <w:b/>
        </w:rPr>
        <w:t>6.4.9.2  射频电磁场辐射抗扰度</w:t>
      </w:r>
    </w:p>
    <w:p w14:paraId="05FE8E78">
      <w:pPr>
        <w:pStyle w:val="59"/>
        <w:ind w:firstLine="420"/>
      </w:pPr>
      <w:r>
        <w:rPr>
          <w:rFonts w:hint="eastAsia"/>
        </w:rPr>
        <w:t>按照GB/T 17626.3-2023中5.1条等级3要求试验后。试验中,功能或性能暂时降低或丧失</w:t>
      </w:r>
      <w:r>
        <w:rPr>
          <w:rFonts w:hint="eastAsia"/>
          <w:lang w:eastAsia="zh-CN"/>
        </w:rPr>
        <w:t>，</w:t>
      </w:r>
      <w:r>
        <w:rPr>
          <w:rFonts w:hint="eastAsia"/>
        </w:rPr>
        <w:t>但能自行恢复，试验后监测模块应能正常工作。</w:t>
      </w:r>
    </w:p>
    <w:p w14:paraId="1D66B72B">
      <w:pPr>
        <w:pStyle w:val="59"/>
        <w:ind w:firstLine="0" w:firstLineChars="0"/>
        <w:rPr>
          <w:b/>
        </w:rPr>
      </w:pPr>
      <w:r>
        <w:rPr>
          <w:rFonts w:hint="eastAsia"/>
          <w:b/>
        </w:rPr>
        <w:t>6.4.9.3  电快速瞬变脉冲群抗扰度</w:t>
      </w:r>
    </w:p>
    <w:p w14:paraId="375B726C">
      <w:pPr>
        <w:pStyle w:val="59"/>
        <w:ind w:firstLine="420"/>
      </w:pPr>
      <w:r>
        <w:rPr>
          <w:rFonts w:hint="eastAsia"/>
        </w:rPr>
        <w:t>按照GB/T 17626.4-2018的4级要求进行试验。试验中,功能或性能暂时降低或丧失</w:t>
      </w:r>
      <w:r>
        <w:rPr>
          <w:rFonts w:hint="eastAsia"/>
          <w:lang w:eastAsia="zh-CN"/>
        </w:rPr>
        <w:t>，</w:t>
      </w:r>
      <w:r>
        <w:rPr>
          <w:rFonts w:hint="eastAsia"/>
        </w:rPr>
        <w:t>但能自行恢复，试验后监测模块应能正常工作。</w:t>
      </w:r>
    </w:p>
    <w:p w14:paraId="0DB676C0">
      <w:pPr>
        <w:pStyle w:val="59"/>
        <w:tabs>
          <w:tab w:val="left" w:pos="3840"/>
        </w:tabs>
        <w:ind w:firstLine="0" w:firstLineChars="0"/>
        <w:rPr>
          <w:b/>
        </w:rPr>
      </w:pPr>
      <w:r>
        <w:rPr>
          <w:rFonts w:hint="eastAsia"/>
          <w:b/>
        </w:rPr>
        <w:t>6.4.9.4  浪涌（冲击）抗扰度</w:t>
      </w:r>
      <w:r>
        <w:rPr>
          <w:b/>
        </w:rPr>
        <w:tab/>
      </w:r>
    </w:p>
    <w:p w14:paraId="77F71197">
      <w:pPr>
        <w:pStyle w:val="59"/>
        <w:ind w:firstLine="420"/>
      </w:pPr>
      <w:r>
        <w:rPr>
          <w:rFonts w:hint="eastAsia"/>
        </w:rPr>
        <w:t>按照GB/T 17626.5-2019的要求进行试验，使用2KV开路电压线对线耦合方式和电源阻抗2Ω的发生器，进行5次正脉冲5次负脉冲后。试验中,功能或性能暂时降低或丧失 但能自行恢复，试验后监测模块应能正常工作。</w:t>
      </w:r>
    </w:p>
    <w:p w14:paraId="7FCC5ED9">
      <w:pPr>
        <w:pStyle w:val="59"/>
        <w:ind w:firstLine="0" w:firstLineChars="0"/>
        <w:rPr>
          <w:b/>
        </w:rPr>
      </w:pPr>
      <w:r>
        <w:rPr>
          <w:rFonts w:hint="eastAsia"/>
          <w:b/>
        </w:rPr>
        <w:t>6.4.9.5  射频场感应的传导骚扰抗扰度</w:t>
      </w:r>
    </w:p>
    <w:p w14:paraId="7775E00A">
      <w:pPr>
        <w:pStyle w:val="59"/>
        <w:ind w:firstLine="420"/>
      </w:pPr>
      <w:r>
        <w:rPr>
          <w:rFonts w:hint="eastAsia"/>
        </w:rPr>
        <w:t>按照GB/T 17626.6-2017的3级要求进行试验。试验中,功能或性能暂时降低或丧失 但能自行恢复，试验后监测模块应能正常工作。</w:t>
      </w:r>
    </w:p>
    <w:p w14:paraId="50505C71">
      <w:pPr>
        <w:pStyle w:val="59"/>
        <w:ind w:firstLine="0" w:firstLineChars="0"/>
      </w:pPr>
    </w:p>
    <w:p w14:paraId="0F1D0AF9">
      <w:pPr>
        <w:pStyle w:val="107"/>
        <w:numPr>
          <w:ilvl w:val="1"/>
          <w:numId w:val="0"/>
        </w:numPr>
        <w:spacing w:before="240" w:after="240"/>
        <w:rPr>
          <w:szCs w:val="22"/>
        </w:rPr>
      </w:pPr>
      <w:r>
        <w:rPr>
          <w:rFonts w:hint="eastAsia"/>
          <w:szCs w:val="22"/>
        </w:rPr>
        <w:t>7  检验规则</w:t>
      </w:r>
    </w:p>
    <w:p w14:paraId="1065DBDE">
      <w:pPr>
        <w:pStyle w:val="107"/>
        <w:numPr>
          <w:ilvl w:val="1"/>
          <w:numId w:val="0"/>
        </w:numPr>
        <w:spacing w:before="240" w:after="240"/>
        <w:rPr>
          <w:rFonts w:ascii="宋体" w:hAnsi="宋体" w:eastAsia="宋体"/>
          <w:b/>
          <w:szCs w:val="22"/>
        </w:rPr>
      </w:pPr>
      <w:r>
        <w:rPr>
          <w:rFonts w:hint="eastAsia" w:ascii="宋体" w:hAnsi="宋体" w:eastAsia="宋体"/>
          <w:b/>
          <w:szCs w:val="22"/>
        </w:rPr>
        <w:t>7.1  检验分类</w:t>
      </w:r>
    </w:p>
    <w:p w14:paraId="1157A8F9">
      <w:pPr>
        <w:pStyle w:val="59"/>
        <w:ind w:firstLine="420"/>
      </w:pPr>
      <w:r>
        <w:rPr>
          <w:rFonts w:hint="eastAsia"/>
        </w:rPr>
        <w:t>检验分为出厂检验和型式检验。</w:t>
      </w:r>
    </w:p>
    <w:p w14:paraId="19BDAF57">
      <w:pPr>
        <w:pStyle w:val="107"/>
        <w:numPr>
          <w:ilvl w:val="1"/>
          <w:numId w:val="0"/>
        </w:numPr>
        <w:spacing w:before="240" w:after="240"/>
        <w:rPr>
          <w:rFonts w:ascii="宋体" w:hAnsi="宋体" w:eastAsia="宋体"/>
          <w:b/>
          <w:szCs w:val="22"/>
        </w:rPr>
      </w:pPr>
      <w:r>
        <w:rPr>
          <w:rFonts w:hint="eastAsia" w:ascii="宋体" w:hAnsi="宋体" w:eastAsia="宋体"/>
          <w:b/>
          <w:szCs w:val="22"/>
        </w:rPr>
        <w:t>7.2  出厂检验</w:t>
      </w:r>
    </w:p>
    <w:p w14:paraId="24143B58">
      <w:pPr>
        <w:pStyle w:val="59"/>
        <w:ind w:firstLine="0" w:firstLineChars="0"/>
        <w:rPr>
          <w:szCs w:val="22"/>
        </w:rPr>
      </w:pPr>
      <w:r>
        <w:rPr>
          <w:rFonts w:hint="eastAsia"/>
          <w:szCs w:val="22"/>
        </w:rPr>
        <w:t>7.2.1  监测模块出厂前应逐个进行检验，出厂检验项目见表1。</w:t>
      </w:r>
    </w:p>
    <w:p w14:paraId="449E6C2A">
      <w:pPr>
        <w:pStyle w:val="59"/>
        <w:ind w:firstLine="0" w:firstLineChars="0"/>
        <w:rPr>
          <w:szCs w:val="22"/>
        </w:rPr>
      </w:pPr>
      <w:r>
        <w:rPr>
          <w:rFonts w:hint="eastAsia"/>
          <w:szCs w:val="22"/>
        </w:rPr>
        <w:t>7.2.2  出厂检验中，若每项均符合本文件要求，则判定为合格品。当出现不符合本文件项时，允许返工后进行重新检验，若每项均符合本文件要求，则判定为合格品；若仍有不合格项时，则判定为不合格品。</w:t>
      </w:r>
    </w:p>
    <w:p w14:paraId="01BABEDF">
      <w:pPr>
        <w:pStyle w:val="59"/>
        <w:ind w:firstLine="0" w:firstLineChars="0"/>
        <w:rPr>
          <w:szCs w:val="22"/>
        </w:rPr>
      </w:pPr>
      <w:r>
        <w:rPr>
          <w:rFonts w:hint="eastAsia"/>
          <w:szCs w:val="22"/>
        </w:rPr>
        <w:t>7.2.3  检验合格并附有产品质量合格证书方可出厂。</w:t>
      </w:r>
    </w:p>
    <w:p w14:paraId="27DE322E">
      <w:pPr>
        <w:pStyle w:val="59"/>
        <w:ind w:firstLine="0" w:firstLineChars="0"/>
        <w:rPr>
          <w:color w:val="0000FF"/>
        </w:rPr>
      </w:pPr>
    </w:p>
    <w:p w14:paraId="1C6245E0">
      <w:pPr>
        <w:pStyle w:val="107"/>
        <w:numPr>
          <w:ilvl w:val="1"/>
          <w:numId w:val="0"/>
        </w:numPr>
        <w:spacing w:before="240" w:after="240"/>
        <w:rPr>
          <w:rFonts w:ascii="宋体" w:hAnsi="宋体" w:eastAsia="宋体"/>
          <w:b/>
          <w:szCs w:val="22"/>
        </w:rPr>
      </w:pPr>
      <w:r>
        <w:rPr>
          <w:rFonts w:hint="eastAsia" w:ascii="宋体" w:hAnsi="宋体" w:eastAsia="宋体"/>
          <w:b/>
          <w:szCs w:val="22"/>
        </w:rPr>
        <w:t>7.3  型式试验</w:t>
      </w:r>
    </w:p>
    <w:p w14:paraId="7CC84E32">
      <w:pPr>
        <w:pStyle w:val="59"/>
        <w:ind w:firstLine="0" w:firstLineChars="0"/>
        <w:rPr>
          <w:szCs w:val="22"/>
        </w:rPr>
      </w:pPr>
      <w:r>
        <w:rPr>
          <w:rFonts w:hint="eastAsia"/>
          <w:szCs w:val="22"/>
        </w:rPr>
        <w:t>7.3.1  有下列情况之一时，应进行型式检验。</w:t>
      </w:r>
    </w:p>
    <w:p w14:paraId="2574432E">
      <w:pPr>
        <w:pStyle w:val="59"/>
        <w:ind w:firstLine="420"/>
        <w:rPr>
          <w:szCs w:val="22"/>
        </w:rPr>
      </w:pPr>
      <w:r>
        <w:rPr>
          <w:rFonts w:hint="eastAsia"/>
          <w:szCs w:val="22"/>
        </w:rPr>
        <w:t>a)新产品设计定型鉴定及批量试生产，老产品转厂生产的；</w:t>
      </w:r>
    </w:p>
    <w:p w14:paraId="7E67A8E4">
      <w:pPr>
        <w:pStyle w:val="59"/>
        <w:ind w:firstLine="420"/>
        <w:rPr>
          <w:szCs w:val="22"/>
        </w:rPr>
      </w:pPr>
      <w:r>
        <w:rPr>
          <w:rFonts w:hint="eastAsia"/>
          <w:szCs w:val="22"/>
        </w:rPr>
        <w:t>b)正式生产后，结构、材料、工艺有较大改变，可能影响产品功能和性能的；</w:t>
      </w:r>
    </w:p>
    <w:p w14:paraId="2AE1E0B4">
      <w:pPr>
        <w:pStyle w:val="59"/>
        <w:ind w:firstLine="420"/>
        <w:rPr>
          <w:szCs w:val="22"/>
        </w:rPr>
      </w:pPr>
      <w:r>
        <w:rPr>
          <w:rFonts w:hint="eastAsia"/>
          <w:szCs w:val="22"/>
        </w:rPr>
        <w:t>c)连续生产两年以上的；</w:t>
      </w:r>
    </w:p>
    <w:p w14:paraId="59FA4E6E">
      <w:pPr>
        <w:pStyle w:val="59"/>
        <w:ind w:firstLine="420"/>
        <w:rPr>
          <w:szCs w:val="22"/>
        </w:rPr>
      </w:pPr>
      <w:r>
        <w:rPr>
          <w:rFonts w:hint="eastAsia"/>
          <w:szCs w:val="22"/>
        </w:rPr>
        <w:t>d)停产一年后，恢复生产的。</w:t>
      </w:r>
    </w:p>
    <w:p w14:paraId="70E5D5DE">
      <w:pPr>
        <w:pStyle w:val="59"/>
        <w:ind w:firstLine="0" w:firstLineChars="0"/>
        <w:rPr>
          <w:szCs w:val="22"/>
        </w:rPr>
      </w:pPr>
      <w:r>
        <w:rPr>
          <w:rFonts w:hint="eastAsia"/>
          <w:szCs w:val="22"/>
        </w:rPr>
        <w:t>7.3.2  型式检验项目见表1。</w:t>
      </w:r>
    </w:p>
    <w:p w14:paraId="284B9EDF">
      <w:pPr>
        <w:pStyle w:val="59"/>
        <w:ind w:firstLine="0" w:firstLineChars="0"/>
        <w:rPr>
          <w:szCs w:val="22"/>
        </w:rPr>
      </w:pPr>
      <w:r>
        <w:rPr>
          <w:rFonts w:hint="eastAsia"/>
          <w:szCs w:val="22"/>
        </w:rPr>
        <w:t>7.3.3  型式检验应从出厂检验合格的一批产品中随机抽取1台样机进行检验，若全部项目检验合格，则判定为型式检验合格。若有一项以上检验不合格时，应在原抽样的一批产品中再抽取两台，对全部不合格项进行复检，若检验合格，则判定型式检验合格；若仍有不合格项，则判定型式检验不合格，即判定该批次产品不合格。</w:t>
      </w:r>
    </w:p>
    <w:p w14:paraId="449A9C06">
      <w:pPr>
        <w:pStyle w:val="59"/>
        <w:ind w:firstLine="0" w:firstLineChars="0"/>
        <w:rPr>
          <w:szCs w:val="22"/>
        </w:rPr>
      </w:pPr>
    </w:p>
    <w:p w14:paraId="14858924">
      <w:pPr>
        <w:pStyle w:val="59"/>
        <w:ind w:firstLine="0" w:firstLineChars="0"/>
        <w:rPr>
          <w:b/>
          <w:szCs w:val="22"/>
        </w:rPr>
      </w:pPr>
      <w:r>
        <w:rPr>
          <w:rFonts w:hint="eastAsia"/>
          <w:b/>
          <w:szCs w:val="22"/>
        </w:rPr>
        <w:t>7.4  检验项目</w:t>
      </w:r>
    </w:p>
    <w:p w14:paraId="3FBC328B">
      <w:pPr>
        <w:pStyle w:val="59"/>
        <w:ind w:firstLine="420"/>
        <w:rPr>
          <w:szCs w:val="22"/>
        </w:rPr>
      </w:pPr>
      <w:r>
        <w:rPr>
          <w:rFonts w:hint="eastAsia"/>
          <w:szCs w:val="22"/>
          <w:lang w:eastAsia="zh-CN"/>
        </w:rPr>
        <w:t>监测模块</w:t>
      </w:r>
      <w:r>
        <w:rPr>
          <w:rFonts w:hint="eastAsia"/>
          <w:szCs w:val="22"/>
        </w:rPr>
        <w:t>检验项目见表1。</w:t>
      </w:r>
    </w:p>
    <w:p w14:paraId="46256E78">
      <w:pPr>
        <w:pStyle w:val="59"/>
        <w:ind w:firstLine="420"/>
        <w:rPr>
          <w:szCs w:val="22"/>
        </w:rPr>
      </w:pPr>
    </w:p>
    <w:p w14:paraId="2BFE24E3">
      <w:pPr>
        <w:pStyle w:val="59"/>
        <w:ind w:firstLine="0" w:firstLineChars="0"/>
        <w:jc w:val="center"/>
        <w:rPr>
          <w:szCs w:val="22"/>
        </w:rPr>
      </w:pPr>
      <w:r>
        <w:rPr>
          <w:rFonts w:hint="eastAsia"/>
          <w:szCs w:val="22"/>
        </w:rPr>
        <w:t>表1  检验项目</w:t>
      </w:r>
    </w:p>
    <w:p w14:paraId="7E5D4A3D">
      <w:pPr>
        <w:pStyle w:val="59"/>
        <w:ind w:firstLine="0" w:firstLineChars="0"/>
        <w:jc w:val="center"/>
        <w:rPr>
          <w:szCs w:val="22"/>
        </w:rPr>
      </w:pPr>
    </w:p>
    <w:tbl>
      <w:tblPr>
        <w:tblStyle w:val="3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15"/>
        <w:gridCol w:w="1738"/>
        <w:gridCol w:w="1701"/>
        <w:gridCol w:w="1559"/>
        <w:gridCol w:w="1383"/>
      </w:tblGrid>
      <w:tr w14:paraId="153E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DC6B404">
            <w:pPr>
              <w:pStyle w:val="59"/>
              <w:ind w:firstLine="0" w:firstLineChars="0"/>
              <w:jc w:val="center"/>
              <w:rPr>
                <w:szCs w:val="22"/>
              </w:rPr>
            </w:pPr>
            <w:r>
              <w:rPr>
                <w:rFonts w:hint="eastAsia"/>
                <w:szCs w:val="22"/>
              </w:rPr>
              <w:t>序号</w:t>
            </w:r>
          </w:p>
        </w:tc>
        <w:tc>
          <w:tcPr>
            <w:tcW w:w="2515" w:type="dxa"/>
            <w:vAlign w:val="center"/>
          </w:tcPr>
          <w:p w14:paraId="25260D5A">
            <w:pPr>
              <w:pStyle w:val="59"/>
              <w:ind w:firstLine="0" w:firstLineChars="0"/>
              <w:jc w:val="center"/>
              <w:rPr>
                <w:szCs w:val="22"/>
              </w:rPr>
            </w:pPr>
            <w:r>
              <w:rPr>
                <w:rFonts w:hint="eastAsia"/>
                <w:szCs w:val="22"/>
              </w:rPr>
              <w:t>检验项目</w:t>
            </w:r>
          </w:p>
        </w:tc>
        <w:tc>
          <w:tcPr>
            <w:tcW w:w="1738" w:type="dxa"/>
            <w:vAlign w:val="center"/>
          </w:tcPr>
          <w:p w14:paraId="5850288F">
            <w:pPr>
              <w:pStyle w:val="59"/>
              <w:ind w:firstLine="0" w:firstLineChars="0"/>
              <w:jc w:val="center"/>
              <w:rPr>
                <w:szCs w:val="22"/>
              </w:rPr>
            </w:pPr>
            <w:r>
              <w:rPr>
                <w:rFonts w:hint="eastAsia"/>
                <w:szCs w:val="22"/>
              </w:rPr>
              <w:t>要求内容的</w:t>
            </w:r>
          </w:p>
          <w:p w14:paraId="234E7358">
            <w:pPr>
              <w:pStyle w:val="59"/>
              <w:ind w:firstLine="0" w:firstLineChars="0"/>
              <w:jc w:val="center"/>
              <w:rPr>
                <w:szCs w:val="22"/>
              </w:rPr>
            </w:pPr>
            <w:r>
              <w:rPr>
                <w:rFonts w:hint="eastAsia"/>
                <w:szCs w:val="22"/>
              </w:rPr>
              <w:t>章条号</w:t>
            </w:r>
          </w:p>
        </w:tc>
        <w:tc>
          <w:tcPr>
            <w:tcW w:w="1701" w:type="dxa"/>
            <w:vAlign w:val="center"/>
          </w:tcPr>
          <w:p w14:paraId="443F043A">
            <w:pPr>
              <w:pStyle w:val="59"/>
              <w:ind w:firstLine="0" w:firstLineChars="0"/>
              <w:jc w:val="center"/>
              <w:rPr>
                <w:szCs w:val="22"/>
              </w:rPr>
            </w:pPr>
            <w:r>
              <w:rPr>
                <w:rFonts w:hint="eastAsia"/>
                <w:szCs w:val="22"/>
              </w:rPr>
              <w:t>试验方法的</w:t>
            </w:r>
          </w:p>
          <w:p w14:paraId="756959A9">
            <w:pPr>
              <w:pStyle w:val="59"/>
              <w:ind w:firstLine="0" w:firstLineChars="0"/>
              <w:jc w:val="center"/>
              <w:rPr>
                <w:szCs w:val="22"/>
              </w:rPr>
            </w:pPr>
            <w:r>
              <w:rPr>
                <w:rFonts w:hint="eastAsia"/>
                <w:szCs w:val="22"/>
              </w:rPr>
              <w:t>章条号</w:t>
            </w:r>
          </w:p>
        </w:tc>
        <w:tc>
          <w:tcPr>
            <w:tcW w:w="1559" w:type="dxa"/>
            <w:vAlign w:val="center"/>
          </w:tcPr>
          <w:p w14:paraId="2321429A">
            <w:pPr>
              <w:pStyle w:val="59"/>
              <w:ind w:firstLine="0" w:firstLineChars="0"/>
              <w:jc w:val="center"/>
              <w:rPr>
                <w:szCs w:val="22"/>
              </w:rPr>
            </w:pPr>
            <w:r>
              <w:rPr>
                <w:rFonts w:hint="eastAsia"/>
                <w:szCs w:val="22"/>
              </w:rPr>
              <w:t>出厂检验</w:t>
            </w:r>
          </w:p>
        </w:tc>
        <w:tc>
          <w:tcPr>
            <w:tcW w:w="1383" w:type="dxa"/>
            <w:vAlign w:val="center"/>
          </w:tcPr>
          <w:p w14:paraId="77DA61DD">
            <w:pPr>
              <w:pStyle w:val="59"/>
              <w:ind w:firstLine="0" w:firstLineChars="0"/>
              <w:jc w:val="center"/>
              <w:rPr>
                <w:szCs w:val="22"/>
              </w:rPr>
            </w:pPr>
            <w:r>
              <w:rPr>
                <w:rFonts w:hint="eastAsia"/>
                <w:szCs w:val="22"/>
              </w:rPr>
              <w:t>型式检验</w:t>
            </w:r>
          </w:p>
        </w:tc>
      </w:tr>
      <w:tr w14:paraId="15BA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FDBE61">
            <w:pPr>
              <w:pStyle w:val="59"/>
              <w:ind w:firstLine="0" w:firstLineChars="0"/>
              <w:jc w:val="center"/>
              <w:rPr>
                <w:szCs w:val="22"/>
              </w:rPr>
            </w:pPr>
            <w:r>
              <w:rPr>
                <w:rFonts w:hint="eastAsia"/>
                <w:szCs w:val="22"/>
              </w:rPr>
              <w:t>1</w:t>
            </w:r>
          </w:p>
        </w:tc>
        <w:tc>
          <w:tcPr>
            <w:tcW w:w="2515" w:type="dxa"/>
            <w:vAlign w:val="center"/>
          </w:tcPr>
          <w:p w14:paraId="77382F56">
            <w:pPr>
              <w:pStyle w:val="59"/>
              <w:ind w:firstLine="0" w:firstLineChars="0"/>
              <w:jc w:val="center"/>
              <w:rPr>
                <w:szCs w:val="22"/>
              </w:rPr>
            </w:pPr>
            <w:r>
              <w:rPr>
                <w:rFonts w:hint="eastAsia"/>
                <w:szCs w:val="22"/>
              </w:rPr>
              <w:t>环境适应性</w:t>
            </w:r>
          </w:p>
        </w:tc>
        <w:tc>
          <w:tcPr>
            <w:tcW w:w="1738" w:type="dxa"/>
            <w:vAlign w:val="center"/>
          </w:tcPr>
          <w:p w14:paraId="25654E5A">
            <w:pPr>
              <w:pStyle w:val="59"/>
              <w:ind w:firstLine="0" w:firstLineChars="0"/>
              <w:jc w:val="center"/>
              <w:rPr>
                <w:szCs w:val="22"/>
              </w:rPr>
            </w:pPr>
            <w:r>
              <w:rPr>
                <w:rFonts w:hint="eastAsia"/>
                <w:szCs w:val="22"/>
              </w:rPr>
              <w:t>5.1</w:t>
            </w:r>
          </w:p>
        </w:tc>
        <w:tc>
          <w:tcPr>
            <w:tcW w:w="1701" w:type="dxa"/>
            <w:vAlign w:val="center"/>
          </w:tcPr>
          <w:p w14:paraId="3D5D2023">
            <w:pPr>
              <w:pStyle w:val="59"/>
              <w:ind w:firstLine="0" w:firstLineChars="0"/>
              <w:jc w:val="center"/>
              <w:rPr>
                <w:szCs w:val="22"/>
              </w:rPr>
            </w:pPr>
            <w:r>
              <w:rPr>
                <w:rFonts w:hint="eastAsia"/>
                <w:szCs w:val="22"/>
              </w:rPr>
              <w:t>6.1</w:t>
            </w:r>
          </w:p>
        </w:tc>
        <w:tc>
          <w:tcPr>
            <w:tcW w:w="1559" w:type="dxa"/>
            <w:vAlign w:val="center"/>
          </w:tcPr>
          <w:p w14:paraId="0CE3394F">
            <w:pPr>
              <w:pStyle w:val="59"/>
              <w:ind w:firstLine="0" w:firstLineChars="0"/>
              <w:jc w:val="center"/>
              <w:rPr>
                <w:szCs w:val="22"/>
              </w:rPr>
            </w:pPr>
            <w:r>
              <w:rPr>
                <w:rFonts w:hint="eastAsia" w:hAnsi="宋体"/>
                <w:szCs w:val="22"/>
              </w:rPr>
              <w:t>─</w:t>
            </w:r>
          </w:p>
        </w:tc>
        <w:tc>
          <w:tcPr>
            <w:tcW w:w="1383" w:type="dxa"/>
            <w:vAlign w:val="center"/>
          </w:tcPr>
          <w:p w14:paraId="4AAC0314">
            <w:pPr>
              <w:pStyle w:val="59"/>
              <w:ind w:firstLine="0" w:firstLineChars="0"/>
              <w:jc w:val="center"/>
              <w:rPr>
                <w:szCs w:val="22"/>
              </w:rPr>
            </w:pPr>
            <w:r>
              <w:rPr>
                <w:rFonts w:hint="eastAsia"/>
                <w:szCs w:val="22"/>
              </w:rPr>
              <w:t>＋</w:t>
            </w:r>
          </w:p>
        </w:tc>
      </w:tr>
      <w:tr w14:paraId="3DEB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E8C86E">
            <w:pPr>
              <w:pStyle w:val="59"/>
              <w:ind w:firstLine="0" w:firstLineChars="0"/>
              <w:jc w:val="center"/>
              <w:rPr>
                <w:szCs w:val="22"/>
              </w:rPr>
            </w:pPr>
            <w:r>
              <w:rPr>
                <w:rFonts w:hint="eastAsia"/>
                <w:szCs w:val="22"/>
              </w:rPr>
              <w:t>2</w:t>
            </w:r>
          </w:p>
        </w:tc>
        <w:tc>
          <w:tcPr>
            <w:tcW w:w="2515" w:type="dxa"/>
            <w:vAlign w:val="center"/>
          </w:tcPr>
          <w:p w14:paraId="5F20F92F">
            <w:pPr>
              <w:pStyle w:val="59"/>
              <w:ind w:firstLine="0" w:firstLineChars="0"/>
              <w:jc w:val="center"/>
              <w:rPr>
                <w:szCs w:val="22"/>
              </w:rPr>
            </w:pPr>
            <w:r>
              <w:rPr>
                <w:rFonts w:hint="eastAsia"/>
                <w:szCs w:val="22"/>
              </w:rPr>
              <w:t>外观</w:t>
            </w:r>
          </w:p>
        </w:tc>
        <w:tc>
          <w:tcPr>
            <w:tcW w:w="1738" w:type="dxa"/>
            <w:vAlign w:val="center"/>
          </w:tcPr>
          <w:p w14:paraId="5278D201">
            <w:pPr>
              <w:pStyle w:val="59"/>
              <w:ind w:firstLine="0" w:firstLineChars="0"/>
              <w:jc w:val="center"/>
              <w:rPr>
                <w:szCs w:val="22"/>
              </w:rPr>
            </w:pPr>
            <w:r>
              <w:rPr>
                <w:rFonts w:hint="eastAsia"/>
                <w:szCs w:val="22"/>
              </w:rPr>
              <w:t>5.2</w:t>
            </w:r>
          </w:p>
        </w:tc>
        <w:tc>
          <w:tcPr>
            <w:tcW w:w="1701" w:type="dxa"/>
            <w:vAlign w:val="center"/>
          </w:tcPr>
          <w:p w14:paraId="04A01DD2">
            <w:pPr>
              <w:pStyle w:val="59"/>
              <w:ind w:firstLine="0" w:firstLineChars="0"/>
              <w:jc w:val="center"/>
              <w:rPr>
                <w:szCs w:val="22"/>
              </w:rPr>
            </w:pPr>
            <w:r>
              <w:rPr>
                <w:rFonts w:hint="eastAsia"/>
                <w:szCs w:val="22"/>
              </w:rPr>
              <w:t>6.2</w:t>
            </w:r>
          </w:p>
        </w:tc>
        <w:tc>
          <w:tcPr>
            <w:tcW w:w="1559" w:type="dxa"/>
            <w:vAlign w:val="center"/>
          </w:tcPr>
          <w:p w14:paraId="530DB5DD">
            <w:pPr>
              <w:pStyle w:val="59"/>
              <w:ind w:firstLine="0" w:firstLineChars="0"/>
              <w:jc w:val="center"/>
              <w:rPr>
                <w:szCs w:val="22"/>
              </w:rPr>
            </w:pPr>
            <w:r>
              <w:rPr>
                <w:rFonts w:hint="eastAsia"/>
                <w:szCs w:val="22"/>
              </w:rPr>
              <w:t>＋</w:t>
            </w:r>
          </w:p>
        </w:tc>
        <w:tc>
          <w:tcPr>
            <w:tcW w:w="1383" w:type="dxa"/>
            <w:vAlign w:val="center"/>
          </w:tcPr>
          <w:p w14:paraId="6C52BC73">
            <w:pPr>
              <w:pStyle w:val="59"/>
              <w:ind w:firstLine="0" w:firstLineChars="0"/>
              <w:jc w:val="center"/>
              <w:rPr>
                <w:szCs w:val="22"/>
              </w:rPr>
            </w:pPr>
            <w:r>
              <w:rPr>
                <w:rFonts w:hint="eastAsia"/>
                <w:szCs w:val="22"/>
              </w:rPr>
              <w:t>＋</w:t>
            </w:r>
          </w:p>
        </w:tc>
      </w:tr>
      <w:tr w14:paraId="2531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0D2B206">
            <w:pPr>
              <w:pStyle w:val="59"/>
              <w:ind w:firstLine="0" w:firstLineChars="0"/>
              <w:jc w:val="center"/>
              <w:rPr>
                <w:szCs w:val="22"/>
              </w:rPr>
            </w:pPr>
            <w:r>
              <w:rPr>
                <w:rFonts w:hint="eastAsia"/>
                <w:szCs w:val="22"/>
              </w:rPr>
              <w:t>3</w:t>
            </w:r>
          </w:p>
        </w:tc>
        <w:tc>
          <w:tcPr>
            <w:tcW w:w="2515" w:type="dxa"/>
            <w:vAlign w:val="center"/>
          </w:tcPr>
          <w:p w14:paraId="04F95944">
            <w:pPr>
              <w:pStyle w:val="59"/>
              <w:ind w:firstLine="0" w:firstLineChars="0"/>
              <w:jc w:val="center"/>
              <w:rPr>
                <w:szCs w:val="22"/>
              </w:rPr>
            </w:pPr>
            <w:r>
              <w:rPr>
                <w:rFonts w:hint="eastAsia"/>
                <w:szCs w:val="22"/>
              </w:rPr>
              <w:t>功能</w:t>
            </w:r>
          </w:p>
        </w:tc>
        <w:tc>
          <w:tcPr>
            <w:tcW w:w="1738" w:type="dxa"/>
            <w:vAlign w:val="center"/>
          </w:tcPr>
          <w:p w14:paraId="3FBAAED5">
            <w:pPr>
              <w:pStyle w:val="59"/>
              <w:ind w:firstLine="0" w:firstLineChars="0"/>
              <w:jc w:val="center"/>
              <w:rPr>
                <w:szCs w:val="22"/>
              </w:rPr>
            </w:pPr>
            <w:r>
              <w:rPr>
                <w:rFonts w:hint="eastAsia"/>
                <w:szCs w:val="22"/>
              </w:rPr>
              <w:t>5.3</w:t>
            </w:r>
          </w:p>
        </w:tc>
        <w:tc>
          <w:tcPr>
            <w:tcW w:w="1701" w:type="dxa"/>
            <w:vAlign w:val="center"/>
          </w:tcPr>
          <w:p w14:paraId="422A192B">
            <w:pPr>
              <w:pStyle w:val="59"/>
              <w:ind w:firstLine="0" w:firstLineChars="0"/>
              <w:jc w:val="center"/>
              <w:rPr>
                <w:szCs w:val="22"/>
              </w:rPr>
            </w:pPr>
            <w:r>
              <w:rPr>
                <w:rFonts w:hint="eastAsia"/>
                <w:szCs w:val="22"/>
              </w:rPr>
              <w:t>6.3</w:t>
            </w:r>
          </w:p>
        </w:tc>
        <w:tc>
          <w:tcPr>
            <w:tcW w:w="1559" w:type="dxa"/>
            <w:vAlign w:val="center"/>
          </w:tcPr>
          <w:p w14:paraId="3BB29DD2">
            <w:pPr>
              <w:pStyle w:val="59"/>
              <w:ind w:firstLine="0" w:firstLineChars="0"/>
              <w:jc w:val="center"/>
              <w:rPr>
                <w:szCs w:val="22"/>
              </w:rPr>
            </w:pPr>
            <w:r>
              <w:rPr>
                <w:rFonts w:hint="eastAsia" w:hAnsi="宋体"/>
                <w:szCs w:val="22"/>
              </w:rPr>
              <w:t>＋</w:t>
            </w:r>
          </w:p>
        </w:tc>
        <w:tc>
          <w:tcPr>
            <w:tcW w:w="1383" w:type="dxa"/>
            <w:vAlign w:val="center"/>
          </w:tcPr>
          <w:p w14:paraId="2F9E0FFD">
            <w:pPr>
              <w:pStyle w:val="59"/>
              <w:ind w:firstLine="0" w:firstLineChars="0"/>
              <w:jc w:val="center"/>
              <w:rPr>
                <w:szCs w:val="22"/>
              </w:rPr>
            </w:pPr>
            <w:r>
              <w:rPr>
                <w:rFonts w:hint="eastAsia"/>
                <w:szCs w:val="22"/>
              </w:rPr>
              <w:t>＋</w:t>
            </w:r>
          </w:p>
        </w:tc>
      </w:tr>
      <w:tr w14:paraId="097F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83417E8">
            <w:pPr>
              <w:pStyle w:val="59"/>
              <w:ind w:firstLine="0" w:firstLineChars="0"/>
              <w:jc w:val="center"/>
              <w:rPr>
                <w:szCs w:val="22"/>
              </w:rPr>
            </w:pPr>
            <w:r>
              <w:rPr>
                <w:rFonts w:hint="eastAsia"/>
                <w:szCs w:val="22"/>
              </w:rPr>
              <w:t>4</w:t>
            </w:r>
          </w:p>
        </w:tc>
        <w:tc>
          <w:tcPr>
            <w:tcW w:w="2515" w:type="dxa"/>
            <w:vAlign w:val="center"/>
          </w:tcPr>
          <w:p w14:paraId="2E1D7AC2">
            <w:pPr>
              <w:pStyle w:val="59"/>
              <w:ind w:firstLine="0" w:firstLineChars="0"/>
              <w:jc w:val="center"/>
              <w:rPr>
                <w:szCs w:val="22"/>
              </w:rPr>
            </w:pPr>
            <w:r>
              <w:rPr>
                <w:rFonts w:hint="eastAsia"/>
                <w:szCs w:val="22"/>
              </w:rPr>
              <w:t>采样电流</w:t>
            </w:r>
          </w:p>
        </w:tc>
        <w:tc>
          <w:tcPr>
            <w:tcW w:w="1738" w:type="dxa"/>
            <w:vAlign w:val="center"/>
          </w:tcPr>
          <w:p w14:paraId="519854BD">
            <w:pPr>
              <w:pStyle w:val="59"/>
              <w:ind w:firstLine="0" w:firstLineChars="0"/>
              <w:jc w:val="center"/>
              <w:rPr>
                <w:szCs w:val="22"/>
              </w:rPr>
            </w:pPr>
            <w:r>
              <w:rPr>
                <w:rFonts w:hint="eastAsia"/>
                <w:szCs w:val="22"/>
              </w:rPr>
              <w:t>5.4.1</w:t>
            </w:r>
          </w:p>
        </w:tc>
        <w:tc>
          <w:tcPr>
            <w:tcW w:w="1701" w:type="dxa"/>
            <w:vAlign w:val="center"/>
          </w:tcPr>
          <w:p w14:paraId="645468A9">
            <w:pPr>
              <w:pStyle w:val="59"/>
              <w:ind w:firstLine="0" w:firstLineChars="0"/>
              <w:jc w:val="center"/>
              <w:rPr>
                <w:szCs w:val="22"/>
              </w:rPr>
            </w:pPr>
            <w:r>
              <w:rPr>
                <w:rFonts w:hint="eastAsia"/>
                <w:szCs w:val="22"/>
              </w:rPr>
              <w:t>6.4.1</w:t>
            </w:r>
          </w:p>
        </w:tc>
        <w:tc>
          <w:tcPr>
            <w:tcW w:w="1559" w:type="dxa"/>
            <w:vAlign w:val="center"/>
          </w:tcPr>
          <w:p w14:paraId="79A11A7B">
            <w:pPr>
              <w:pStyle w:val="59"/>
              <w:ind w:firstLine="0" w:firstLineChars="0"/>
              <w:jc w:val="center"/>
              <w:rPr>
                <w:szCs w:val="22"/>
              </w:rPr>
            </w:pPr>
            <w:r>
              <w:rPr>
                <w:rFonts w:hint="eastAsia"/>
                <w:szCs w:val="22"/>
              </w:rPr>
              <w:t>─</w:t>
            </w:r>
          </w:p>
        </w:tc>
        <w:tc>
          <w:tcPr>
            <w:tcW w:w="1383" w:type="dxa"/>
            <w:vAlign w:val="center"/>
          </w:tcPr>
          <w:p w14:paraId="0E652EBE">
            <w:pPr>
              <w:pStyle w:val="59"/>
              <w:ind w:firstLine="0" w:firstLineChars="0"/>
              <w:jc w:val="center"/>
              <w:rPr>
                <w:szCs w:val="22"/>
              </w:rPr>
            </w:pPr>
            <w:r>
              <w:rPr>
                <w:rFonts w:hint="eastAsia"/>
                <w:szCs w:val="22"/>
              </w:rPr>
              <w:t>＋</w:t>
            </w:r>
          </w:p>
        </w:tc>
      </w:tr>
      <w:tr w14:paraId="5B53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26BB39A">
            <w:pPr>
              <w:pStyle w:val="59"/>
              <w:ind w:firstLine="0" w:firstLineChars="0"/>
              <w:jc w:val="center"/>
              <w:rPr>
                <w:szCs w:val="22"/>
              </w:rPr>
            </w:pPr>
            <w:r>
              <w:rPr>
                <w:rFonts w:hint="eastAsia"/>
                <w:szCs w:val="22"/>
              </w:rPr>
              <w:t>5</w:t>
            </w:r>
          </w:p>
        </w:tc>
        <w:tc>
          <w:tcPr>
            <w:tcW w:w="2515" w:type="dxa"/>
            <w:vAlign w:val="center"/>
          </w:tcPr>
          <w:p w14:paraId="3BDD3028">
            <w:pPr>
              <w:pStyle w:val="59"/>
              <w:ind w:firstLine="0" w:firstLineChars="0"/>
              <w:jc w:val="center"/>
              <w:rPr>
                <w:szCs w:val="22"/>
              </w:rPr>
            </w:pPr>
            <w:r>
              <w:rPr>
                <w:rFonts w:hint="eastAsia"/>
                <w:szCs w:val="22"/>
              </w:rPr>
              <w:t>采样电压</w:t>
            </w:r>
          </w:p>
        </w:tc>
        <w:tc>
          <w:tcPr>
            <w:tcW w:w="1738" w:type="dxa"/>
            <w:vAlign w:val="center"/>
          </w:tcPr>
          <w:p w14:paraId="6F72AC4A">
            <w:pPr>
              <w:pStyle w:val="59"/>
              <w:ind w:firstLine="0" w:firstLineChars="0"/>
              <w:jc w:val="center"/>
              <w:rPr>
                <w:szCs w:val="22"/>
              </w:rPr>
            </w:pPr>
            <w:r>
              <w:rPr>
                <w:rFonts w:hint="eastAsia"/>
                <w:szCs w:val="22"/>
              </w:rPr>
              <w:t>5.4.2</w:t>
            </w:r>
          </w:p>
        </w:tc>
        <w:tc>
          <w:tcPr>
            <w:tcW w:w="1701" w:type="dxa"/>
            <w:vAlign w:val="center"/>
          </w:tcPr>
          <w:p w14:paraId="5BFB52AA">
            <w:pPr>
              <w:pStyle w:val="59"/>
              <w:ind w:firstLine="0" w:firstLineChars="0"/>
              <w:jc w:val="center"/>
              <w:rPr>
                <w:szCs w:val="22"/>
              </w:rPr>
            </w:pPr>
            <w:r>
              <w:rPr>
                <w:rFonts w:hint="eastAsia"/>
                <w:szCs w:val="22"/>
              </w:rPr>
              <w:t>6.4.2</w:t>
            </w:r>
          </w:p>
        </w:tc>
        <w:tc>
          <w:tcPr>
            <w:tcW w:w="1559" w:type="dxa"/>
            <w:vAlign w:val="center"/>
          </w:tcPr>
          <w:p w14:paraId="0EEF5096">
            <w:pPr>
              <w:pStyle w:val="59"/>
              <w:ind w:firstLine="0" w:firstLineChars="0"/>
              <w:jc w:val="center"/>
              <w:rPr>
                <w:szCs w:val="22"/>
              </w:rPr>
            </w:pPr>
            <w:r>
              <w:rPr>
                <w:rFonts w:hint="eastAsia"/>
                <w:szCs w:val="22"/>
              </w:rPr>
              <w:t>─</w:t>
            </w:r>
          </w:p>
        </w:tc>
        <w:tc>
          <w:tcPr>
            <w:tcW w:w="1383" w:type="dxa"/>
            <w:vAlign w:val="center"/>
          </w:tcPr>
          <w:p w14:paraId="5F27AB4D">
            <w:pPr>
              <w:pStyle w:val="59"/>
              <w:ind w:firstLine="0" w:firstLineChars="0"/>
              <w:jc w:val="center"/>
              <w:rPr>
                <w:szCs w:val="22"/>
              </w:rPr>
            </w:pPr>
            <w:r>
              <w:rPr>
                <w:rFonts w:hint="eastAsia"/>
                <w:szCs w:val="22"/>
              </w:rPr>
              <w:t>＋</w:t>
            </w:r>
          </w:p>
        </w:tc>
      </w:tr>
      <w:tr w14:paraId="7B91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A3E6E9F">
            <w:pPr>
              <w:pStyle w:val="59"/>
              <w:ind w:firstLine="0" w:firstLineChars="0"/>
              <w:jc w:val="center"/>
              <w:rPr>
                <w:szCs w:val="22"/>
              </w:rPr>
            </w:pPr>
            <w:r>
              <w:rPr>
                <w:rFonts w:hint="eastAsia"/>
                <w:szCs w:val="22"/>
              </w:rPr>
              <w:t>6</w:t>
            </w:r>
          </w:p>
        </w:tc>
        <w:tc>
          <w:tcPr>
            <w:tcW w:w="2515" w:type="dxa"/>
            <w:vAlign w:val="center"/>
          </w:tcPr>
          <w:p w14:paraId="4315919B">
            <w:pPr>
              <w:pStyle w:val="59"/>
              <w:ind w:firstLine="0" w:firstLineChars="0"/>
              <w:jc w:val="center"/>
              <w:rPr>
                <w:szCs w:val="22"/>
              </w:rPr>
            </w:pPr>
            <w:r>
              <w:rPr>
                <w:rFonts w:hint="eastAsia"/>
                <w:szCs w:val="22"/>
              </w:rPr>
              <w:t>计量误差</w:t>
            </w:r>
          </w:p>
        </w:tc>
        <w:tc>
          <w:tcPr>
            <w:tcW w:w="1738" w:type="dxa"/>
            <w:vAlign w:val="center"/>
          </w:tcPr>
          <w:p w14:paraId="4C19867A">
            <w:pPr>
              <w:pStyle w:val="59"/>
              <w:ind w:firstLine="0" w:firstLineChars="0"/>
              <w:jc w:val="center"/>
              <w:rPr>
                <w:szCs w:val="22"/>
              </w:rPr>
            </w:pPr>
            <w:r>
              <w:rPr>
                <w:rFonts w:hint="eastAsia"/>
                <w:szCs w:val="22"/>
              </w:rPr>
              <w:t>5.4.3</w:t>
            </w:r>
          </w:p>
        </w:tc>
        <w:tc>
          <w:tcPr>
            <w:tcW w:w="1701" w:type="dxa"/>
            <w:vAlign w:val="center"/>
          </w:tcPr>
          <w:p w14:paraId="6400EE4F">
            <w:pPr>
              <w:pStyle w:val="59"/>
              <w:ind w:firstLine="0" w:firstLineChars="0"/>
              <w:jc w:val="center"/>
              <w:rPr>
                <w:szCs w:val="22"/>
              </w:rPr>
            </w:pPr>
            <w:r>
              <w:rPr>
                <w:rFonts w:hint="eastAsia"/>
                <w:szCs w:val="22"/>
              </w:rPr>
              <w:t>6.4.3</w:t>
            </w:r>
          </w:p>
        </w:tc>
        <w:tc>
          <w:tcPr>
            <w:tcW w:w="1559" w:type="dxa"/>
            <w:vAlign w:val="center"/>
          </w:tcPr>
          <w:p w14:paraId="07314C20">
            <w:pPr>
              <w:pStyle w:val="59"/>
              <w:ind w:firstLine="0" w:firstLineChars="0"/>
              <w:jc w:val="center"/>
              <w:rPr>
                <w:szCs w:val="22"/>
              </w:rPr>
            </w:pPr>
            <w:r>
              <w:rPr>
                <w:rFonts w:hint="eastAsia"/>
                <w:szCs w:val="22"/>
              </w:rPr>
              <w:t>─</w:t>
            </w:r>
          </w:p>
        </w:tc>
        <w:tc>
          <w:tcPr>
            <w:tcW w:w="1383" w:type="dxa"/>
            <w:vAlign w:val="center"/>
          </w:tcPr>
          <w:p w14:paraId="4AD7FC85">
            <w:pPr>
              <w:pStyle w:val="59"/>
              <w:ind w:firstLine="0" w:firstLineChars="0"/>
              <w:jc w:val="center"/>
              <w:rPr>
                <w:szCs w:val="22"/>
              </w:rPr>
            </w:pPr>
            <w:r>
              <w:rPr>
                <w:rFonts w:hint="eastAsia"/>
                <w:szCs w:val="22"/>
              </w:rPr>
              <w:t>＋</w:t>
            </w:r>
          </w:p>
        </w:tc>
      </w:tr>
      <w:tr w14:paraId="387E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A70BBF">
            <w:pPr>
              <w:pStyle w:val="59"/>
              <w:ind w:firstLine="0" w:firstLineChars="0"/>
              <w:jc w:val="center"/>
              <w:rPr>
                <w:szCs w:val="22"/>
              </w:rPr>
            </w:pPr>
            <w:r>
              <w:rPr>
                <w:rFonts w:hint="eastAsia"/>
                <w:szCs w:val="22"/>
              </w:rPr>
              <w:t>7</w:t>
            </w:r>
          </w:p>
        </w:tc>
        <w:tc>
          <w:tcPr>
            <w:tcW w:w="2515" w:type="dxa"/>
            <w:vAlign w:val="center"/>
          </w:tcPr>
          <w:p w14:paraId="0CC9A75D">
            <w:pPr>
              <w:pStyle w:val="59"/>
              <w:ind w:firstLine="0" w:firstLineChars="0"/>
              <w:jc w:val="center"/>
              <w:rPr>
                <w:szCs w:val="22"/>
              </w:rPr>
            </w:pPr>
            <w:r>
              <w:rPr>
                <w:rFonts w:hint="eastAsia"/>
                <w:szCs w:val="22"/>
              </w:rPr>
              <w:t>功耗</w:t>
            </w:r>
          </w:p>
        </w:tc>
        <w:tc>
          <w:tcPr>
            <w:tcW w:w="1738" w:type="dxa"/>
            <w:vAlign w:val="center"/>
          </w:tcPr>
          <w:p w14:paraId="49B4600C">
            <w:pPr>
              <w:pStyle w:val="59"/>
              <w:ind w:firstLine="0" w:firstLineChars="0"/>
              <w:jc w:val="center"/>
              <w:rPr>
                <w:szCs w:val="22"/>
              </w:rPr>
            </w:pPr>
            <w:r>
              <w:rPr>
                <w:rFonts w:hint="eastAsia"/>
                <w:szCs w:val="22"/>
              </w:rPr>
              <w:t>5.4.4</w:t>
            </w:r>
          </w:p>
        </w:tc>
        <w:tc>
          <w:tcPr>
            <w:tcW w:w="1701" w:type="dxa"/>
            <w:vAlign w:val="center"/>
          </w:tcPr>
          <w:p w14:paraId="57FACF2C">
            <w:pPr>
              <w:pStyle w:val="59"/>
              <w:ind w:firstLine="0" w:firstLineChars="0"/>
              <w:jc w:val="center"/>
              <w:rPr>
                <w:szCs w:val="22"/>
              </w:rPr>
            </w:pPr>
            <w:r>
              <w:rPr>
                <w:rFonts w:hint="eastAsia"/>
                <w:szCs w:val="22"/>
              </w:rPr>
              <w:t>6.4.4</w:t>
            </w:r>
          </w:p>
        </w:tc>
        <w:tc>
          <w:tcPr>
            <w:tcW w:w="1559" w:type="dxa"/>
            <w:vAlign w:val="center"/>
          </w:tcPr>
          <w:p w14:paraId="6588213A">
            <w:pPr>
              <w:pStyle w:val="59"/>
              <w:ind w:firstLine="0" w:firstLineChars="0"/>
              <w:jc w:val="center"/>
              <w:rPr>
                <w:szCs w:val="22"/>
              </w:rPr>
            </w:pPr>
            <w:r>
              <w:rPr>
                <w:rFonts w:hint="eastAsia"/>
                <w:szCs w:val="22"/>
              </w:rPr>
              <w:t>─</w:t>
            </w:r>
          </w:p>
        </w:tc>
        <w:tc>
          <w:tcPr>
            <w:tcW w:w="1383" w:type="dxa"/>
            <w:vAlign w:val="center"/>
          </w:tcPr>
          <w:p w14:paraId="63121A93">
            <w:pPr>
              <w:pStyle w:val="59"/>
              <w:ind w:firstLine="0" w:firstLineChars="0"/>
              <w:jc w:val="center"/>
              <w:rPr>
                <w:szCs w:val="22"/>
              </w:rPr>
            </w:pPr>
            <w:r>
              <w:rPr>
                <w:rFonts w:hint="eastAsia"/>
                <w:szCs w:val="22"/>
              </w:rPr>
              <w:t>＋</w:t>
            </w:r>
          </w:p>
        </w:tc>
      </w:tr>
      <w:tr w14:paraId="347B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3060369">
            <w:pPr>
              <w:pStyle w:val="59"/>
              <w:ind w:firstLine="0" w:firstLineChars="0"/>
              <w:jc w:val="center"/>
              <w:rPr>
                <w:szCs w:val="22"/>
              </w:rPr>
            </w:pPr>
            <w:r>
              <w:rPr>
                <w:rFonts w:hint="eastAsia"/>
                <w:szCs w:val="22"/>
              </w:rPr>
              <w:t>8</w:t>
            </w:r>
          </w:p>
        </w:tc>
        <w:tc>
          <w:tcPr>
            <w:tcW w:w="2515" w:type="dxa"/>
            <w:vAlign w:val="center"/>
          </w:tcPr>
          <w:p w14:paraId="4A79EB9C">
            <w:pPr>
              <w:pStyle w:val="59"/>
              <w:ind w:firstLine="0" w:firstLineChars="0"/>
              <w:jc w:val="center"/>
              <w:rPr>
                <w:szCs w:val="22"/>
              </w:rPr>
            </w:pPr>
            <w:r>
              <w:rPr>
                <w:rFonts w:hint="eastAsia"/>
                <w:szCs w:val="22"/>
              </w:rPr>
              <w:t>温升</w:t>
            </w:r>
          </w:p>
        </w:tc>
        <w:tc>
          <w:tcPr>
            <w:tcW w:w="1738" w:type="dxa"/>
            <w:vAlign w:val="center"/>
          </w:tcPr>
          <w:p w14:paraId="3B4C967F">
            <w:pPr>
              <w:pStyle w:val="59"/>
              <w:ind w:firstLine="0" w:firstLineChars="0"/>
              <w:jc w:val="center"/>
              <w:rPr>
                <w:szCs w:val="22"/>
              </w:rPr>
            </w:pPr>
            <w:r>
              <w:rPr>
                <w:rFonts w:hint="eastAsia"/>
                <w:szCs w:val="22"/>
              </w:rPr>
              <w:t>5.4.5</w:t>
            </w:r>
          </w:p>
        </w:tc>
        <w:tc>
          <w:tcPr>
            <w:tcW w:w="1701" w:type="dxa"/>
            <w:vAlign w:val="center"/>
          </w:tcPr>
          <w:p w14:paraId="3BE21CF5">
            <w:pPr>
              <w:pStyle w:val="59"/>
              <w:ind w:firstLine="0" w:firstLineChars="0"/>
              <w:jc w:val="center"/>
              <w:rPr>
                <w:szCs w:val="22"/>
              </w:rPr>
            </w:pPr>
            <w:r>
              <w:rPr>
                <w:rFonts w:hint="eastAsia"/>
                <w:szCs w:val="22"/>
              </w:rPr>
              <w:t>6.4.5</w:t>
            </w:r>
          </w:p>
        </w:tc>
        <w:tc>
          <w:tcPr>
            <w:tcW w:w="1559" w:type="dxa"/>
            <w:vAlign w:val="center"/>
          </w:tcPr>
          <w:p w14:paraId="7CA62116">
            <w:pPr>
              <w:pStyle w:val="59"/>
              <w:ind w:firstLine="0" w:firstLineChars="0"/>
              <w:jc w:val="center"/>
              <w:rPr>
                <w:szCs w:val="22"/>
              </w:rPr>
            </w:pPr>
            <w:r>
              <w:rPr>
                <w:rFonts w:hint="eastAsia"/>
                <w:szCs w:val="22"/>
              </w:rPr>
              <w:t>─</w:t>
            </w:r>
          </w:p>
        </w:tc>
        <w:tc>
          <w:tcPr>
            <w:tcW w:w="1383" w:type="dxa"/>
            <w:vAlign w:val="center"/>
          </w:tcPr>
          <w:p w14:paraId="704EDA45">
            <w:pPr>
              <w:pStyle w:val="59"/>
              <w:ind w:firstLine="0" w:firstLineChars="0"/>
              <w:jc w:val="center"/>
              <w:rPr>
                <w:szCs w:val="22"/>
              </w:rPr>
            </w:pPr>
            <w:r>
              <w:rPr>
                <w:rFonts w:hint="eastAsia"/>
                <w:szCs w:val="22"/>
              </w:rPr>
              <w:t>＋</w:t>
            </w:r>
          </w:p>
        </w:tc>
      </w:tr>
      <w:tr w14:paraId="6DD6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00CA564">
            <w:pPr>
              <w:pStyle w:val="59"/>
              <w:ind w:firstLine="0" w:firstLineChars="0"/>
              <w:jc w:val="center"/>
              <w:rPr>
                <w:szCs w:val="22"/>
              </w:rPr>
            </w:pPr>
            <w:r>
              <w:rPr>
                <w:rFonts w:hint="eastAsia"/>
                <w:szCs w:val="22"/>
              </w:rPr>
              <w:t>9</w:t>
            </w:r>
          </w:p>
        </w:tc>
        <w:tc>
          <w:tcPr>
            <w:tcW w:w="2515" w:type="dxa"/>
            <w:vAlign w:val="center"/>
          </w:tcPr>
          <w:p w14:paraId="40B9058B">
            <w:pPr>
              <w:pStyle w:val="59"/>
              <w:ind w:firstLine="0" w:firstLineChars="0"/>
              <w:jc w:val="center"/>
              <w:rPr>
                <w:szCs w:val="22"/>
              </w:rPr>
            </w:pPr>
            <w:r>
              <w:rPr>
                <w:rFonts w:hint="eastAsia"/>
                <w:szCs w:val="22"/>
              </w:rPr>
              <w:t>绝缘电阻</w:t>
            </w:r>
          </w:p>
        </w:tc>
        <w:tc>
          <w:tcPr>
            <w:tcW w:w="1738" w:type="dxa"/>
            <w:vAlign w:val="center"/>
          </w:tcPr>
          <w:p w14:paraId="5BA0ECD0">
            <w:pPr>
              <w:pStyle w:val="59"/>
              <w:ind w:firstLine="0" w:firstLineChars="0"/>
              <w:jc w:val="center"/>
              <w:rPr>
                <w:szCs w:val="22"/>
              </w:rPr>
            </w:pPr>
            <w:r>
              <w:rPr>
                <w:rFonts w:hint="eastAsia"/>
                <w:szCs w:val="22"/>
              </w:rPr>
              <w:t>5.4.6</w:t>
            </w:r>
          </w:p>
        </w:tc>
        <w:tc>
          <w:tcPr>
            <w:tcW w:w="1701" w:type="dxa"/>
            <w:vAlign w:val="center"/>
          </w:tcPr>
          <w:p w14:paraId="3C69B629">
            <w:pPr>
              <w:pStyle w:val="59"/>
              <w:ind w:firstLine="0" w:firstLineChars="0"/>
              <w:jc w:val="center"/>
              <w:rPr>
                <w:szCs w:val="22"/>
              </w:rPr>
            </w:pPr>
            <w:r>
              <w:rPr>
                <w:rFonts w:hint="eastAsia"/>
                <w:szCs w:val="22"/>
              </w:rPr>
              <w:t>6.4.6</w:t>
            </w:r>
          </w:p>
        </w:tc>
        <w:tc>
          <w:tcPr>
            <w:tcW w:w="1559" w:type="dxa"/>
            <w:vAlign w:val="center"/>
          </w:tcPr>
          <w:p w14:paraId="2C3D5B52">
            <w:pPr>
              <w:pStyle w:val="59"/>
              <w:ind w:firstLine="0" w:firstLineChars="0"/>
              <w:jc w:val="center"/>
              <w:rPr>
                <w:szCs w:val="22"/>
              </w:rPr>
            </w:pPr>
            <w:r>
              <w:rPr>
                <w:rFonts w:hint="eastAsia"/>
                <w:szCs w:val="22"/>
              </w:rPr>
              <w:t>＋</w:t>
            </w:r>
          </w:p>
        </w:tc>
        <w:tc>
          <w:tcPr>
            <w:tcW w:w="1383" w:type="dxa"/>
            <w:vAlign w:val="center"/>
          </w:tcPr>
          <w:p w14:paraId="40A57844">
            <w:pPr>
              <w:pStyle w:val="59"/>
              <w:ind w:firstLine="0" w:firstLineChars="0"/>
              <w:jc w:val="center"/>
              <w:rPr>
                <w:szCs w:val="22"/>
              </w:rPr>
            </w:pPr>
            <w:r>
              <w:rPr>
                <w:rFonts w:hint="eastAsia"/>
                <w:szCs w:val="22"/>
              </w:rPr>
              <w:t>＋</w:t>
            </w:r>
          </w:p>
        </w:tc>
      </w:tr>
      <w:tr w14:paraId="3CB0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577910">
            <w:pPr>
              <w:pStyle w:val="59"/>
              <w:ind w:firstLine="0" w:firstLineChars="0"/>
              <w:jc w:val="center"/>
              <w:rPr>
                <w:szCs w:val="22"/>
              </w:rPr>
            </w:pPr>
            <w:r>
              <w:rPr>
                <w:rFonts w:hint="eastAsia"/>
                <w:szCs w:val="22"/>
              </w:rPr>
              <w:t>10</w:t>
            </w:r>
          </w:p>
        </w:tc>
        <w:tc>
          <w:tcPr>
            <w:tcW w:w="2515" w:type="dxa"/>
            <w:vAlign w:val="center"/>
          </w:tcPr>
          <w:p w14:paraId="3615CDF7">
            <w:pPr>
              <w:pStyle w:val="59"/>
              <w:ind w:firstLine="0" w:firstLineChars="0"/>
              <w:jc w:val="center"/>
              <w:rPr>
                <w:szCs w:val="22"/>
              </w:rPr>
            </w:pPr>
            <w:r>
              <w:rPr>
                <w:rFonts w:hint="eastAsia"/>
                <w:szCs w:val="22"/>
              </w:rPr>
              <w:t>防护等级</w:t>
            </w:r>
          </w:p>
        </w:tc>
        <w:tc>
          <w:tcPr>
            <w:tcW w:w="1738" w:type="dxa"/>
            <w:vAlign w:val="center"/>
          </w:tcPr>
          <w:p w14:paraId="7BE9CBED">
            <w:pPr>
              <w:pStyle w:val="59"/>
              <w:ind w:firstLine="0" w:firstLineChars="0"/>
              <w:jc w:val="center"/>
              <w:rPr>
                <w:szCs w:val="22"/>
              </w:rPr>
            </w:pPr>
            <w:r>
              <w:rPr>
                <w:rFonts w:hint="eastAsia"/>
                <w:szCs w:val="22"/>
              </w:rPr>
              <w:t>5.4.7</w:t>
            </w:r>
          </w:p>
        </w:tc>
        <w:tc>
          <w:tcPr>
            <w:tcW w:w="1701" w:type="dxa"/>
            <w:vAlign w:val="center"/>
          </w:tcPr>
          <w:p w14:paraId="05A0502A">
            <w:pPr>
              <w:pStyle w:val="59"/>
              <w:ind w:firstLine="0" w:firstLineChars="0"/>
              <w:jc w:val="center"/>
              <w:rPr>
                <w:szCs w:val="22"/>
              </w:rPr>
            </w:pPr>
            <w:r>
              <w:rPr>
                <w:rFonts w:hint="eastAsia"/>
                <w:szCs w:val="22"/>
              </w:rPr>
              <w:t>6.4.7</w:t>
            </w:r>
          </w:p>
        </w:tc>
        <w:tc>
          <w:tcPr>
            <w:tcW w:w="1559" w:type="dxa"/>
            <w:vAlign w:val="center"/>
          </w:tcPr>
          <w:p w14:paraId="7CF60CDE">
            <w:pPr>
              <w:pStyle w:val="59"/>
              <w:ind w:firstLine="0" w:firstLineChars="0"/>
              <w:jc w:val="center"/>
              <w:rPr>
                <w:szCs w:val="22"/>
              </w:rPr>
            </w:pPr>
            <w:r>
              <w:rPr>
                <w:rFonts w:hint="eastAsia"/>
                <w:szCs w:val="22"/>
              </w:rPr>
              <w:t>─</w:t>
            </w:r>
          </w:p>
        </w:tc>
        <w:tc>
          <w:tcPr>
            <w:tcW w:w="1383" w:type="dxa"/>
            <w:vAlign w:val="center"/>
          </w:tcPr>
          <w:p w14:paraId="588D2012">
            <w:pPr>
              <w:pStyle w:val="59"/>
              <w:ind w:firstLine="0" w:firstLineChars="0"/>
              <w:jc w:val="center"/>
              <w:rPr>
                <w:szCs w:val="22"/>
              </w:rPr>
            </w:pPr>
            <w:r>
              <w:rPr>
                <w:rFonts w:hint="eastAsia"/>
                <w:szCs w:val="22"/>
              </w:rPr>
              <w:t>＋</w:t>
            </w:r>
          </w:p>
        </w:tc>
      </w:tr>
      <w:tr w14:paraId="7D66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B2397E1">
            <w:pPr>
              <w:pStyle w:val="59"/>
              <w:ind w:firstLine="0" w:firstLineChars="0"/>
              <w:jc w:val="center"/>
              <w:rPr>
                <w:szCs w:val="22"/>
              </w:rPr>
            </w:pPr>
            <w:r>
              <w:rPr>
                <w:rFonts w:hint="eastAsia"/>
                <w:szCs w:val="22"/>
              </w:rPr>
              <w:t>11</w:t>
            </w:r>
          </w:p>
        </w:tc>
        <w:tc>
          <w:tcPr>
            <w:tcW w:w="2515" w:type="dxa"/>
            <w:vAlign w:val="center"/>
          </w:tcPr>
          <w:p w14:paraId="064A0BA4">
            <w:pPr>
              <w:pStyle w:val="59"/>
              <w:ind w:firstLine="0" w:firstLineChars="0"/>
              <w:jc w:val="center"/>
              <w:rPr>
                <w:szCs w:val="22"/>
              </w:rPr>
            </w:pPr>
            <w:r>
              <w:rPr>
                <w:rFonts w:hint="eastAsia"/>
                <w:szCs w:val="22"/>
              </w:rPr>
              <w:t>抗盐雾能力</w:t>
            </w:r>
          </w:p>
        </w:tc>
        <w:tc>
          <w:tcPr>
            <w:tcW w:w="1738" w:type="dxa"/>
            <w:vAlign w:val="center"/>
          </w:tcPr>
          <w:p w14:paraId="5A8C9BC9">
            <w:pPr>
              <w:pStyle w:val="59"/>
              <w:ind w:firstLine="0" w:firstLineChars="0"/>
              <w:jc w:val="center"/>
              <w:rPr>
                <w:szCs w:val="22"/>
              </w:rPr>
            </w:pPr>
            <w:r>
              <w:rPr>
                <w:rFonts w:hint="eastAsia"/>
                <w:szCs w:val="22"/>
              </w:rPr>
              <w:t>5.4.8</w:t>
            </w:r>
          </w:p>
        </w:tc>
        <w:tc>
          <w:tcPr>
            <w:tcW w:w="1701" w:type="dxa"/>
            <w:vAlign w:val="center"/>
          </w:tcPr>
          <w:p w14:paraId="06BE98F2">
            <w:pPr>
              <w:pStyle w:val="59"/>
              <w:ind w:firstLine="0" w:firstLineChars="0"/>
              <w:jc w:val="center"/>
              <w:rPr>
                <w:szCs w:val="22"/>
              </w:rPr>
            </w:pPr>
            <w:r>
              <w:rPr>
                <w:rFonts w:hint="eastAsia"/>
                <w:szCs w:val="22"/>
              </w:rPr>
              <w:t>6.4.8</w:t>
            </w:r>
          </w:p>
        </w:tc>
        <w:tc>
          <w:tcPr>
            <w:tcW w:w="1559" w:type="dxa"/>
            <w:vAlign w:val="center"/>
          </w:tcPr>
          <w:p w14:paraId="01B8B454">
            <w:pPr>
              <w:pStyle w:val="59"/>
              <w:ind w:firstLine="0" w:firstLineChars="0"/>
              <w:jc w:val="center"/>
              <w:rPr>
                <w:szCs w:val="22"/>
              </w:rPr>
            </w:pPr>
            <w:r>
              <w:rPr>
                <w:rFonts w:hint="eastAsia"/>
                <w:szCs w:val="22"/>
              </w:rPr>
              <w:t>─</w:t>
            </w:r>
          </w:p>
        </w:tc>
        <w:tc>
          <w:tcPr>
            <w:tcW w:w="1383" w:type="dxa"/>
            <w:vAlign w:val="center"/>
          </w:tcPr>
          <w:p w14:paraId="66365000">
            <w:pPr>
              <w:pStyle w:val="59"/>
              <w:ind w:firstLine="0" w:firstLineChars="0"/>
              <w:jc w:val="center"/>
              <w:rPr>
                <w:szCs w:val="22"/>
              </w:rPr>
            </w:pPr>
            <w:r>
              <w:rPr>
                <w:rFonts w:hint="eastAsia"/>
                <w:szCs w:val="22"/>
              </w:rPr>
              <w:t>＋</w:t>
            </w:r>
          </w:p>
        </w:tc>
      </w:tr>
      <w:tr w14:paraId="03DC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75251BD">
            <w:pPr>
              <w:pStyle w:val="59"/>
              <w:ind w:firstLine="0" w:firstLineChars="0"/>
              <w:jc w:val="center"/>
              <w:rPr>
                <w:szCs w:val="22"/>
              </w:rPr>
            </w:pPr>
            <w:r>
              <w:rPr>
                <w:rFonts w:hint="eastAsia"/>
                <w:szCs w:val="22"/>
              </w:rPr>
              <w:t>12</w:t>
            </w:r>
          </w:p>
        </w:tc>
        <w:tc>
          <w:tcPr>
            <w:tcW w:w="2515" w:type="dxa"/>
            <w:vAlign w:val="center"/>
          </w:tcPr>
          <w:p w14:paraId="4F706AE2">
            <w:pPr>
              <w:pStyle w:val="59"/>
              <w:ind w:firstLine="0" w:firstLineChars="0"/>
              <w:jc w:val="center"/>
              <w:rPr>
                <w:szCs w:val="22"/>
              </w:rPr>
            </w:pPr>
            <w:r>
              <w:rPr>
                <w:rFonts w:hint="eastAsia"/>
                <w:szCs w:val="22"/>
              </w:rPr>
              <w:t>电磁兼容性</w:t>
            </w:r>
          </w:p>
        </w:tc>
        <w:tc>
          <w:tcPr>
            <w:tcW w:w="1738" w:type="dxa"/>
            <w:vAlign w:val="center"/>
          </w:tcPr>
          <w:p w14:paraId="759559AC">
            <w:pPr>
              <w:pStyle w:val="59"/>
              <w:ind w:firstLine="0" w:firstLineChars="0"/>
              <w:jc w:val="center"/>
              <w:rPr>
                <w:szCs w:val="22"/>
              </w:rPr>
            </w:pPr>
            <w:r>
              <w:rPr>
                <w:rFonts w:hint="eastAsia"/>
                <w:szCs w:val="22"/>
              </w:rPr>
              <w:t>5.4.9</w:t>
            </w:r>
          </w:p>
        </w:tc>
        <w:tc>
          <w:tcPr>
            <w:tcW w:w="1701" w:type="dxa"/>
            <w:vAlign w:val="center"/>
          </w:tcPr>
          <w:p w14:paraId="58C84F23">
            <w:pPr>
              <w:pStyle w:val="59"/>
              <w:ind w:firstLine="0" w:firstLineChars="0"/>
              <w:jc w:val="center"/>
              <w:rPr>
                <w:szCs w:val="22"/>
              </w:rPr>
            </w:pPr>
            <w:r>
              <w:rPr>
                <w:rFonts w:hint="eastAsia"/>
                <w:szCs w:val="22"/>
              </w:rPr>
              <w:t>6.4.9</w:t>
            </w:r>
          </w:p>
        </w:tc>
        <w:tc>
          <w:tcPr>
            <w:tcW w:w="1559" w:type="dxa"/>
            <w:vAlign w:val="center"/>
          </w:tcPr>
          <w:p w14:paraId="2674A821">
            <w:pPr>
              <w:pStyle w:val="59"/>
              <w:ind w:firstLine="0" w:firstLineChars="0"/>
              <w:jc w:val="center"/>
              <w:rPr>
                <w:szCs w:val="22"/>
              </w:rPr>
            </w:pPr>
            <w:r>
              <w:rPr>
                <w:rFonts w:hint="eastAsia"/>
                <w:szCs w:val="22"/>
              </w:rPr>
              <w:t>─</w:t>
            </w:r>
          </w:p>
        </w:tc>
        <w:tc>
          <w:tcPr>
            <w:tcW w:w="1383" w:type="dxa"/>
            <w:vAlign w:val="center"/>
          </w:tcPr>
          <w:p w14:paraId="721548F0">
            <w:pPr>
              <w:pStyle w:val="59"/>
              <w:ind w:firstLine="0" w:firstLineChars="0"/>
              <w:jc w:val="center"/>
              <w:rPr>
                <w:szCs w:val="22"/>
              </w:rPr>
            </w:pPr>
            <w:r>
              <w:rPr>
                <w:rFonts w:hint="eastAsia"/>
                <w:szCs w:val="22"/>
              </w:rPr>
              <w:t>＋</w:t>
            </w:r>
          </w:p>
        </w:tc>
      </w:tr>
      <w:tr w14:paraId="5BED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6"/>
            <w:vAlign w:val="center"/>
          </w:tcPr>
          <w:p w14:paraId="1E4F5805">
            <w:pPr>
              <w:pStyle w:val="59"/>
              <w:ind w:firstLine="0" w:firstLineChars="0"/>
              <w:jc w:val="left"/>
              <w:rPr>
                <w:szCs w:val="22"/>
              </w:rPr>
            </w:pPr>
            <w:r>
              <w:rPr>
                <w:rFonts w:hint="eastAsia"/>
                <w:szCs w:val="22"/>
              </w:rPr>
              <w:t xml:space="preserve">    注：“＋”表示需要检验的项目，“─”表示不需要检验的项目。</w:t>
            </w:r>
          </w:p>
        </w:tc>
      </w:tr>
    </w:tbl>
    <w:p w14:paraId="76BF8317">
      <w:pPr>
        <w:pStyle w:val="59"/>
        <w:ind w:firstLine="0" w:firstLineChars="0"/>
        <w:rPr>
          <w:szCs w:val="22"/>
        </w:rPr>
      </w:pPr>
    </w:p>
    <w:p w14:paraId="1AF41CC8">
      <w:pPr>
        <w:pStyle w:val="107"/>
        <w:numPr>
          <w:ilvl w:val="1"/>
          <w:numId w:val="0"/>
        </w:numPr>
        <w:spacing w:before="240" w:after="240"/>
        <w:rPr>
          <w:color w:val="0000FF"/>
          <w:szCs w:val="22"/>
        </w:rPr>
      </w:pPr>
      <w:r>
        <w:rPr>
          <w:rFonts w:hint="eastAsia"/>
          <w:szCs w:val="22"/>
        </w:rPr>
        <w:t xml:space="preserve">8  </w:t>
      </w:r>
      <w:bookmarkEnd w:id="32"/>
      <w:bookmarkEnd w:id="33"/>
      <w:r>
        <w:rPr>
          <w:rFonts w:hint="eastAsia"/>
          <w:szCs w:val="22"/>
        </w:rPr>
        <w:t xml:space="preserve"> 标志、包装、运输、贮存</w:t>
      </w:r>
    </w:p>
    <w:p w14:paraId="54A76904">
      <w:pPr>
        <w:pStyle w:val="107"/>
        <w:numPr>
          <w:ilvl w:val="1"/>
          <w:numId w:val="0"/>
        </w:numPr>
        <w:spacing w:before="240" w:after="240"/>
        <w:rPr>
          <w:rFonts w:ascii="宋体" w:hAnsi="宋体" w:eastAsia="宋体"/>
          <w:b/>
          <w:szCs w:val="22"/>
        </w:rPr>
      </w:pPr>
      <w:r>
        <w:rPr>
          <w:rFonts w:hint="eastAsia" w:ascii="宋体" w:hAnsi="宋体" w:eastAsia="宋体"/>
          <w:b/>
          <w:szCs w:val="22"/>
        </w:rPr>
        <w:t>8.1  标志</w:t>
      </w:r>
    </w:p>
    <w:p w14:paraId="77B4BC37">
      <w:pPr>
        <w:pStyle w:val="59"/>
        <w:ind w:firstLine="420"/>
        <w:rPr>
          <w:szCs w:val="22"/>
        </w:rPr>
      </w:pPr>
      <w:r>
        <w:rPr>
          <w:rFonts w:hint="eastAsia"/>
          <w:szCs w:val="22"/>
          <w:lang w:eastAsia="zh-CN"/>
        </w:rPr>
        <w:t>监测模块</w:t>
      </w:r>
      <w:r>
        <w:rPr>
          <w:rFonts w:hint="eastAsia"/>
          <w:szCs w:val="22"/>
        </w:rPr>
        <w:t>的外表面应有清晰的标志，标志的内容应包括限不限于：</w:t>
      </w:r>
    </w:p>
    <w:p w14:paraId="5F49F32F">
      <w:pPr>
        <w:pStyle w:val="59"/>
        <w:ind w:firstLine="420"/>
        <w:rPr>
          <w:szCs w:val="22"/>
        </w:rPr>
      </w:pPr>
      <w:r>
        <w:rPr>
          <w:rFonts w:hint="eastAsia"/>
          <w:szCs w:val="22"/>
        </w:rPr>
        <w:t>——制造商的名称或注册商标；</w:t>
      </w:r>
    </w:p>
    <w:p w14:paraId="458999AF">
      <w:pPr>
        <w:pStyle w:val="59"/>
        <w:ind w:firstLine="420"/>
        <w:rPr>
          <w:szCs w:val="22"/>
        </w:rPr>
      </w:pPr>
      <w:r>
        <w:rPr>
          <w:rFonts w:hint="eastAsia"/>
          <w:szCs w:val="22"/>
        </w:rPr>
        <w:t>——模块的类别型号及名称；</w:t>
      </w:r>
    </w:p>
    <w:p w14:paraId="17EBC4FF">
      <w:pPr>
        <w:pStyle w:val="59"/>
        <w:ind w:firstLine="420"/>
        <w:rPr>
          <w:szCs w:val="22"/>
        </w:rPr>
      </w:pPr>
      <w:r>
        <w:rPr>
          <w:rFonts w:hint="eastAsia"/>
          <w:szCs w:val="22"/>
        </w:rPr>
        <w:t>——生产日期及产品编号；</w:t>
      </w:r>
    </w:p>
    <w:p w14:paraId="5402CBAC">
      <w:pPr>
        <w:pStyle w:val="59"/>
        <w:ind w:firstLine="420"/>
        <w:rPr>
          <w:szCs w:val="22"/>
        </w:rPr>
      </w:pPr>
      <w:r>
        <w:rPr>
          <w:rFonts w:hint="eastAsia"/>
          <w:szCs w:val="22"/>
        </w:rPr>
        <w:t>——执行标准。</w:t>
      </w:r>
    </w:p>
    <w:p w14:paraId="7E638716">
      <w:pPr>
        <w:pStyle w:val="107"/>
        <w:numPr>
          <w:ilvl w:val="1"/>
          <w:numId w:val="0"/>
        </w:numPr>
        <w:spacing w:before="240" w:after="240"/>
        <w:rPr>
          <w:rFonts w:ascii="宋体" w:hAnsi="宋体" w:eastAsia="宋体"/>
          <w:b/>
          <w:szCs w:val="22"/>
        </w:rPr>
      </w:pPr>
      <w:r>
        <w:rPr>
          <w:rFonts w:hint="eastAsia" w:ascii="宋体" w:hAnsi="宋体" w:eastAsia="宋体"/>
          <w:b/>
          <w:szCs w:val="22"/>
        </w:rPr>
        <w:t>8.2  包装</w:t>
      </w:r>
    </w:p>
    <w:p w14:paraId="7DE0AD52">
      <w:pPr>
        <w:pStyle w:val="59"/>
        <w:ind w:firstLine="0" w:firstLineChars="0"/>
        <w:rPr>
          <w:szCs w:val="22"/>
        </w:rPr>
      </w:pPr>
      <w:r>
        <w:rPr>
          <w:rFonts w:hint="eastAsia"/>
          <w:szCs w:val="22"/>
        </w:rPr>
        <w:t>8.2.1  包装箱上的标志应符合</w:t>
      </w:r>
      <w:r>
        <w:rPr>
          <w:szCs w:val="22"/>
        </w:rPr>
        <w:t>GB/T 191</w:t>
      </w:r>
      <w:r>
        <w:rPr>
          <w:rFonts w:hint="eastAsia"/>
          <w:szCs w:val="22"/>
        </w:rPr>
        <w:t>的要求。</w:t>
      </w:r>
    </w:p>
    <w:p w14:paraId="72F74CF8">
      <w:pPr>
        <w:pStyle w:val="59"/>
        <w:ind w:firstLine="0" w:firstLineChars="0"/>
        <w:rPr>
          <w:szCs w:val="22"/>
        </w:rPr>
      </w:pPr>
      <w:r>
        <w:rPr>
          <w:rFonts w:hint="eastAsia"/>
          <w:szCs w:val="22"/>
        </w:rPr>
        <w:t>8.2.2  包装箱内应放置产品合格证、使用说明书、装箱清单等。</w:t>
      </w:r>
    </w:p>
    <w:p w14:paraId="7CAFAF63">
      <w:pPr>
        <w:pStyle w:val="59"/>
        <w:ind w:firstLine="0" w:firstLineChars="0"/>
        <w:rPr>
          <w:szCs w:val="22"/>
        </w:rPr>
      </w:pPr>
    </w:p>
    <w:p w14:paraId="29D83294">
      <w:pPr>
        <w:pStyle w:val="107"/>
        <w:numPr>
          <w:ilvl w:val="1"/>
          <w:numId w:val="0"/>
        </w:numPr>
        <w:spacing w:before="240" w:after="240"/>
        <w:rPr>
          <w:rFonts w:ascii="宋体" w:hAnsi="宋体" w:eastAsia="宋体"/>
          <w:b/>
          <w:szCs w:val="22"/>
        </w:rPr>
      </w:pPr>
      <w:r>
        <w:rPr>
          <w:rFonts w:hint="eastAsia" w:ascii="宋体" w:hAnsi="宋体" w:eastAsia="宋体"/>
          <w:b/>
          <w:szCs w:val="22"/>
        </w:rPr>
        <w:t>8.3  运输</w:t>
      </w:r>
    </w:p>
    <w:p w14:paraId="36FC0EA9">
      <w:pPr>
        <w:pStyle w:val="59"/>
        <w:ind w:firstLine="420"/>
        <w:rPr>
          <w:szCs w:val="22"/>
        </w:rPr>
      </w:pPr>
      <w:r>
        <w:rPr>
          <w:rFonts w:hint="eastAsia"/>
          <w:szCs w:val="22"/>
        </w:rPr>
        <w:t>运输过程中应避免雨、雪的直接淋袭，并防止收到剧烈撞击和振动。</w:t>
      </w:r>
    </w:p>
    <w:p w14:paraId="46AC18A0">
      <w:pPr>
        <w:pStyle w:val="107"/>
        <w:numPr>
          <w:ilvl w:val="1"/>
          <w:numId w:val="0"/>
        </w:numPr>
        <w:spacing w:before="240" w:after="240"/>
        <w:rPr>
          <w:rFonts w:ascii="宋体" w:hAnsi="宋体" w:eastAsia="宋体"/>
          <w:b/>
          <w:szCs w:val="22"/>
        </w:rPr>
      </w:pPr>
      <w:r>
        <w:rPr>
          <w:rFonts w:hint="eastAsia" w:ascii="宋体" w:hAnsi="宋体" w:eastAsia="宋体"/>
          <w:b/>
          <w:szCs w:val="22"/>
        </w:rPr>
        <w:t>8.4  贮存</w:t>
      </w:r>
    </w:p>
    <w:p w14:paraId="0341EAC9">
      <w:pPr>
        <w:pStyle w:val="59"/>
        <w:ind w:firstLine="0" w:firstLineChars="0"/>
        <w:rPr>
          <w:szCs w:val="22"/>
        </w:rPr>
      </w:pPr>
      <w:r>
        <w:rPr>
          <w:rFonts w:hint="eastAsia"/>
          <w:szCs w:val="22"/>
        </w:rPr>
        <w:t>8.4.1  产品应存放在环境温度为-20℃～60℃、相对湿度不超过90</w:t>
      </w:r>
      <w:r>
        <w:rPr>
          <w:szCs w:val="22"/>
        </w:rPr>
        <w:t>%</w:t>
      </w:r>
      <w:r>
        <w:rPr>
          <w:rFonts w:hint="eastAsia"/>
          <w:szCs w:val="22"/>
        </w:rPr>
        <w:t>、空气中无酸、碱或腐蚀性气体、周边无强磁场的室内。</w:t>
      </w:r>
    </w:p>
    <w:p w14:paraId="421A10D9">
      <w:pPr>
        <w:pStyle w:val="59"/>
        <w:ind w:firstLine="0" w:firstLineChars="0"/>
        <w:rPr>
          <w:szCs w:val="22"/>
        </w:rPr>
      </w:pPr>
      <w:r>
        <w:rPr>
          <w:rFonts w:hint="eastAsia"/>
          <w:szCs w:val="22"/>
        </w:rPr>
        <w:t>8.4.2  产品库存超过一年的，交付时应重新进行出厂检验。</w:t>
      </w:r>
    </w:p>
    <w:bookmarkEnd w:id="16"/>
    <w:p w14:paraId="161BEE41">
      <w:pPr>
        <w:pStyle w:val="59"/>
        <w:ind w:firstLine="0" w:firstLineChars="0"/>
        <w:jc w:val="center"/>
      </w:pPr>
      <w:bookmarkStart w:id="34" w:name="BookMark8"/>
    </w:p>
    <w:p w14:paraId="16AA0064">
      <w:pPr>
        <w:pStyle w:val="59"/>
        <w:ind w:firstLine="0" w:firstLineChars="0"/>
        <w:jc w:val="center"/>
      </w:pPr>
    </w:p>
    <w:p w14:paraId="05E959CB">
      <w:pPr>
        <w:pStyle w:val="59"/>
        <w:ind w:firstLine="0" w:firstLineChars="0"/>
        <w:rPr>
          <w:u w:val="single"/>
        </w:rPr>
      </w:pPr>
      <w:r>
        <w:rPr>
          <w:rFonts w:hint="eastAsia"/>
        </w:rPr>
        <w:t xml:space="preserve">                            </w:t>
      </w:r>
      <w:r>
        <w:rPr>
          <w:rFonts w:hint="eastAsia"/>
          <w:u w:val="single"/>
        </w:rPr>
        <w:t xml:space="preserve">                           </w:t>
      </w:r>
    </w:p>
    <w:p w14:paraId="6C0562F2">
      <w:pPr>
        <w:pStyle w:val="59"/>
        <w:ind w:firstLine="0" w:firstLineChars="0"/>
      </w:pPr>
    </w:p>
    <w:bookmarkEnd w:id="34"/>
    <w:p w14:paraId="3DCCA90D">
      <w:pPr>
        <w:pStyle w:val="59"/>
        <w:ind w:firstLine="0" w:firstLineChars="0"/>
      </w:pPr>
    </w:p>
    <w:sectPr>
      <w:headerReference r:id="rId13" w:type="default"/>
      <w:footerReference r:id="rId15" w:type="default"/>
      <w:headerReference r:id="rId14" w:type="even"/>
      <w:footerReference r:id="rId16" w:type="even"/>
      <w:pgSz w:w="11906" w:h="16838"/>
      <w:pgMar w:top="1928" w:right="1134" w:bottom="1134" w:left="1134" w:header="1418" w:footer="1134" w:gutter="283"/>
      <w:pgNumType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303B5">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7917C">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D0F4">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4C5DD">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418A">
    <w:pPr>
      <w:pStyle w:val="55"/>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10A88">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B650">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64AE8">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3EE4">
    <w:pPr>
      <w:pStyle w:val="64"/>
      <w:rPr>
        <w:highlight w:val="yellow"/>
      </w:rPr>
    </w:pPr>
    <w:r>
      <w:rPr>
        <w:highlight w:val="none"/>
      </w:rPr>
      <w:fldChar w:fldCharType="begin"/>
    </w:r>
    <w:r>
      <w:rPr>
        <w:highlight w:val="none"/>
      </w:rPr>
      <w:instrText xml:space="preserve"> STYLEREF  标准文件_文件编号  \* MERGEFORMAT </w:instrText>
    </w:r>
    <w:r>
      <w:rPr>
        <w:highlight w:val="none"/>
      </w:rPr>
      <w:fldChar w:fldCharType="separate"/>
    </w:r>
    <w:r>
      <w:rPr>
        <w:highlight w:val="none"/>
      </w:rPr>
      <w:t>T/AHDL 005—2025</w:t>
    </w:r>
    <w:r>
      <w:rPr>
        <w:highlight w:val="non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8B09D">
    <w:pPr>
      <w:pStyle w:val="65"/>
    </w:pPr>
    <w:r>
      <w:fldChar w:fldCharType="begin"/>
    </w:r>
    <w:r>
      <w:instrText xml:space="preserve"> STYLEREF  标准文件_文件编号 \* MERGEFORMAT </w:instrText>
    </w:r>
    <w:r>
      <w:fldChar w:fldCharType="separate"/>
    </w:r>
    <w:r>
      <w:t>T/AHDL 005—2025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2D20">
    <w:pPr>
      <w:pStyle w:val="64"/>
    </w:pPr>
    <w:r>
      <w:fldChar w:fldCharType="begin"/>
    </w:r>
    <w:r>
      <w:instrText xml:space="preserve"> STYLEREF  标准文件_文件编号  \* MERGEFORMAT </w:instrText>
    </w:r>
    <w:r>
      <w:fldChar w:fldCharType="separate"/>
    </w:r>
    <w:r>
      <w:t>T/AHDL 005—2025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CB723">
    <w:pPr>
      <w:pStyle w:val="65"/>
    </w:pPr>
    <w:r>
      <w:fldChar w:fldCharType="begin"/>
    </w:r>
    <w:r>
      <w:instrText xml:space="preserve"> STYLEREF  标准文件_文件编号 \* MERGEFORMAT </w:instrText>
    </w:r>
    <w:r>
      <w:fldChar w:fldCharType="separate"/>
    </w:r>
    <w:r>
      <w:t>T/AHDL 005—2025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37"/>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3A97B238"/>
    <w:multiLevelType w:val="multilevel"/>
    <w:tmpl w:val="3A97B238"/>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A1C068B"/>
    <w:multiLevelType w:val="multilevel"/>
    <w:tmpl w:val="6A1C068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6"/>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8"/>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2"/>
  </w:num>
  <w:num w:numId="19">
    <w:abstractNumId w:val="17"/>
  </w:num>
  <w:num w:numId="20">
    <w:abstractNumId w:val="1"/>
  </w:num>
  <w:num w:numId="21">
    <w:abstractNumId w:val="11"/>
  </w:num>
  <w:num w:numId="22">
    <w:abstractNumId w:val="33"/>
  </w:num>
  <w:num w:numId="23">
    <w:abstractNumId w:val="22"/>
  </w:num>
  <w:num w:numId="24">
    <w:abstractNumId w:val="7"/>
  </w:num>
  <w:num w:numId="25">
    <w:abstractNumId w:val="29"/>
  </w:num>
  <w:num w:numId="26">
    <w:abstractNumId w:val="31"/>
  </w:num>
  <w:num w:numId="27">
    <w:abstractNumId w:val="2"/>
  </w:num>
  <w:num w:numId="28">
    <w:abstractNumId w:val="5"/>
  </w:num>
  <w:num w:numId="29">
    <w:abstractNumId w:val="16"/>
  </w:num>
  <w:num w:numId="30">
    <w:abstractNumId w:val="26"/>
  </w:num>
  <w:num w:numId="31">
    <w:abstractNumId w:val="24"/>
  </w:num>
  <w:num w:numId="32">
    <w:abstractNumId w:val="13"/>
  </w:num>
  <w:num w:numId="33">
    <w:abstractNumId w:val="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DNhMDIwNjdkYWI0NTIzMDQ2NjYyMGU5ZDI3ZDgifQ=="/>
  </w:docVars>
  <w:rsids>
    <w:rsidRoot w:val="00436E45"/>
    <w:rsid w:val="0000040A"/>
    <w:rsid w:val="00000A94"/>
    <w:rsid w:val="00001972"/>
    <w:rsid w:val="00001D9A"/>
    <w:rsid w:val="00007B3A"/>
    <w:rsid w:val="000107E0"/>
    <w:rsid w:val="00011FDE"/>
    <w:rsid w:val="00012FFD"/>
    <w:rsid w:val="00014162"/>
    <w:rsid w:val="00014340"/>
    <w:rsid w:val="00016A9C"/>
    <w:rsid w:val="00017919"/>
    <w:rsid w:val="00022184"/>
    <w:rsid w:val="00022762"/>
    <w:rsid w:val="000238E0"/>
    <w:rsid w:val="000249DB"/>
    <w:rsid w:val="0002595E"/>
    <w:rsid w:val="000303C3"/>
    <w:rsid w:val="000331D3"/>
    <w:rsid w:val="000346A5"/>
    <w:rsid w:val="00034830"/>
    <w:rsid w:val="000359C3"/>
    <w:rsid w:val="00035A7D"/>
    <w:rsid w:val="000365ED"/>
    <w:rsid w:val="0004249A"/>
    <w:rsid w:val="00043282"/>
    <w:rsid w:val="00044286"/>
    <w:rsid w:val="00047F28"/>
    <w:rsid w:val="000503AA"/>
    <w:rsid w:val="000506A1"/>
    <w:rsid w:val="000515DD"/>
    <w:rsid w:val="0005265A"/>
    <w:rsid w:val="000539DD"/>
    <w:rsid w:val="00053BD3"/>
    <w:rsid w:val="00054106"/>
    <w:rsid w:val="000556ED"/>
    <w:rsid w:val="00055FE2"/>
    <w:rsid w:val="0005616F"/>
    <w:rsid w:val="00060C2E"/>
    <w:rsid w:val="00061033"/>
    <w:rsid w:val="000619E9"/>
    <w:rsid w:val="000622D4"/>
    <w:rsid w:val="0006357D"/>
    <w:rsid w:val="00063A29"/>
    <w:rsid w:val="00067F1E"/>
    <w:rsid w:val="00071CC0"/>
    <w:rsid w:val="00071CFC"/>
    <w:rsid w:val="00073C8C"/>
    <w:rsid w:val="00077B64"/>
    <w:rsid w:val="00080A1C"/>
    <w:rsid w:val="00080E9F"/>
    <w:rsid w:val="00082317"/>
    <w:rsid w:val="00083D2C"/>
    <w:rsid w:val="00084584"/>
    <w:rsid w:val="00086AA1"/>
    <w:rsid w:val="00087A77"/>
    <w:rsid w:val="00090CA6"/>
    <w:rsid w:val="00092B8A"/>
    <w:rsid w:val="00092FB0"/>
    <w:rsid w:val="000934C5"/>
    <w:rsid w:val="00093D25"/>
    <w:rsid w:val="00093DAB"/>
    <w:rsid w:val="00094D73"/>
    <w:rsid w:val="000959C7"/>
    <w:rsid w:val="00096D63"/>
    <w:rsid w:val="000A03E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F1C"/>
    <w:rsid w:val="000E4C9E"/>
    <w:rsid w:val="000E6FD7"/>
    <w:rsid w:val="000E7144"/>
    <w:rsid w:val="000F06E1"/>
    <w:rsid w:val="000F0E3C"/>
    <w:rsid w:val="000F19D5"/>
    <w:rsid w:val="000F2A2B"/>
    <w:rsid w:val="000F4050"/>
    <w:rsid w:val="000F4AEA"/>
    <w:rsid w:val="000F67E9"/>
    <w:rsid w:val="00104926"/>
    <w:rsid w:val="00113B1E"/>
    <w:rsid w:val="0011711C"/>
    <w:rsid w:val="00117D83"/>
    <w:rsid w:val="00124E4F"/>
    <w:rsid w:val="001260B7"/>
    <w:rsid w:val="001265CB"/>
    <w:rsid w:val="001321C6"/>
    <w:rsid w:val="001325C4"/>
    <w:rsid w:val="00133010"/>
    <w:rsid w:val="001338EE"/>
    <w:rsid w:val="00133AAE"/>
    <w:rsid w:val="00135323"/>
    <w:rsid w:val="001356C4"/>
    <w:rsid w:val="00137565"/>
    <w:rsid w:val="00137B4C"/>
    <w:rsid w:val="00141114"/>
    <w:rsid w:val="00142969"/>
    <w:rsid w:val="001446C2"/>
    <w:rsid w:val="001457E7"/>
    <w:rsid w:val="00145D9D"/>
    <w:rsid w:val="00146388"/>
    <w:rsid w:val="001529E5"/>
    <w:rsid w:val="00152FB3"/>
    <w:rsid w:val="00153C7E"/>
    <w:rsid w:val="00156B25"/>
    <w:rsid w:val="00156E1A"/>
    <w:rsid w:val="00157894"/>
    <w:rsid w:val="00157B55"/>
    <w:rsid w:val="0016370D"/>
    <w:rsid w:val="001642FA"/>
    <w:rsid w:val="001649EB"/>
    <w:rsid w:val="00164BAF"/>
    <w:rsid w:val="00164FA8"/>
    <w:rsid w:val="00165065"/>
    <w:rsid w:val="00165434"/>
    <w:rsid w:val="0016580B"/>
    <w:rsid w:val="00165F49"/>
    <w:rsid w:val="00166B88"/>
    <w:rsid w:val="0016770A"/>
    <w:rsid w:val="001704D6"/>
    <w:rsid w:val="00170804"/>
    <w:rsid w:val="001708E9"/>
    <w:rsid w:val="0017340B"/>
    <w:rsid w:val="00173FB1"/>
    <w:rsid w:val="00176776"/>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7255"/>
    <w:rsid w:val="002204BB"/>
    <w:rsid w:val="00221B79"/>
    <w:rsid w:val="00221C6B"/>
    <w:rsid w:val="002253A1"/>
    <w:rsid w:val="00225CF8"/>
    <w:rsid w:val="0022794E"/>
    <w:rsid w:val="00232A75"/>
    <w:rsid w:val="00233D64"/>
    <w:rsid w:val="0023482A"/>
    <w:rsid w:val="00235353"/>
    <w:rsid w:val="002359CB"/>
    <w:rsid w:val="002403CA"/>
    <w:rsid w:val="00243540"/>
    <w:rsid w:val="00243E2B"/>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B4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15E1"/>
    <w:rsid w:val="002F30E0"/>
    <w:rsid w:val="002F35E4"/>
    <w:rsid w:val="002F3730"/>
    <w:rsid w:val="002F38E1"/>
    <w:rsid w:val="002F3D50"/>
    <w:rsid w:val="002F7AF6"/>
    <w:rsid w:val="00300E63"/>
    <w:rsid w:val="00302F5F"/>
    <w:rsid w:val="0030441D"/>
    <w:rsid w:val="00306063"/>
    <w:rsid w:val="00313B85"/>
    <w:rsid w:val="00317988"/>
    <w:rsid w:val="003221B4"/>
    <w:rsid w:val="0032258D"/>
    <w:rsid w:val="00322E62"/>
    <w:rsid w:val="00323782"/>
    <w:rsid w:val="00324D13"/>
    <w:rsid w:val="00324EDD"/>
    <w:rsid w:val="003331E4"/>
    <w:rsid w:val="00334054"/>
    <w:rsid w:val="00336C64"/>
    <w:rsid w:val="00337162"/>
    <w:rsid w:val="00340A09"/>
    <w:rsid w:val="0034194F"/>
    <w:rsid w:val="00344605"/>
    <w:rsid w:val="003474AA"/>
    <w:rsid w:val="00350D1D"/>
    <w:rsid w:val="00352C83"/>
    <w:rsid w:val="00352F1A"/>
    <w:rsid w:val="00355029"/>
    <w:rsid w:val="0036107C"/>
    <w:rsid w:val="003615D2"/>
    <w:rsid w:val="0036429C"/>
    <w:rsid w:val="00364A53"/>
    <w:rsid w:val="003654CB"/>
    <w:rsid w:val="00365AA9"/>
    <w:rsid w:val="00365F86"/>
    <w:rsid w:val="00365F87"/>
    <w:rsid w:val="00366E89"/>
    <w:rsid w:val="003705F4"/>
    <w:rsid w:val="00370D58"/>
    <w:rsid w:val="00371316"/>
    <w:rsid w:val="00371440"/>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561"/>
    <w:rsid w:val="003974EB"/>
    <w:rsid w:val="00397CC5"/>
    <w:rsid w:val="003A11D1"/>
    <w:rsid w:val="003A1582"/>
    <w:rsid w:val="003A3D9C"/>
    <w:rsid w:val="003A4077"/>
    <w:rsid w:val="003A4AA7"/>
    <w:rsid w:val="003A7EDB"/>
    <w:rsid w:val="003B09AD"/>
    <w:rsid w:val="003B1F18"/>
    <w:rsid w:val="003B5BF0"/>
    <w:rsid w:val="003B60BF"/>
    <w:rsid w:val="003B6BE3"/>
    <w:rsid w:val="003C010C"/>
    <w:rsid w:val="003C0A6C"/>
    <w:rsid w:val="003C14F8"/>
    <w:rsid w:val="003C37CF"/>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5D5E"/>
    <w:rsid w:val="003F6272"/>
    <w:rsid w:val="00400E72"/>
    <w:rsid w:val="00401400"/>
    <w:rsid w:val="00404869"/>
    <w:rsid w:val="00405884"/>
    <w:rsid w:val="00407D39"/>
    <w:rsid w:val="0041477A"/>
    <w:rsid w:val="004167A3"/>
    <w:rsid w:val="00432DAA"/>
    <w:rsid w:val="00434305"/>
    <w:rsid w:val="00435DF7"/>
    <w:rsid w:val="00436E45"/>
    <w:rsid w:val="0044083F"/>
    <w:rsid w:val="00441AE7"/>
    <w:rsid w:val="00445574"/>
    <w:rsid w:val="004467FB"/>
    <w:rsid w:val="00452D6B"/>
    <w:rsid w:val="00454484"/>
    <w:rsid w:val="0045517B"/>
    <w:rsid w:val="004565E9"/>
    <w:rsid w:val="00463B77"/>
    <w:rsid w:val="00463C7B"/>
    <w:rsid w:val="004644A6"/>
    <w:rsid w:val="004659BD"/>
    <w:rsid w:val="00470775"/>
    <w:rsid w:val="004746B1"/>
    <w:rsid w:val="0047583F"/>
    <w:rsid w:val="00475DE8"/>
    <w:rsid w:val="00481C44"/>
    <w:rsid w:val="00484936"/>
    <w:rsid w:val="00485C89"/>
    <w:rsid w:val="00486BE3"/>
    <w:rsid w:val="0049032F"/>
    <w:rsid w:val="004905E4"/>
    <w:rsid w:val="00490A89"/>
    <w:rsid w:val="00490AB4"/>
    <w:rsid w:val="00492F02"/>
    <w:rsid w:val="004939AE"/>
    <w:rsid w:val="00495F06"/>
    <w:rsid w:val="004A12DF"/>
    <w:rsid w:val="004A1BA8"/>
    <w:rsid w:val="004A3356"/>
    <w:rsid w:val="004A4B57"/>
    <w:rsid w:val="004A50C7"/>
    <w:rsid w:val="004A63FA"/>
    <w:rsid w:val="004A6A3D"/>
    <w:rsid w:val="004B0272"/>
    <w:rsid w:val="004B2701"/>
    <w:rsid w:val="004B2E1B"/>
    <w:rsid w:val="004B3AA8"/>
    <w:rsid w:val="004B3E93"/>
    <w:rsid w:val="004B70A8"/>
    <w:rsid w:val="004C1FBC"/>
    <w:rsid w:val="004C25A2"/>
    <w:rsid w:val="004C3F1D"/>
    <w:rsid w:val="004C458D"/>
    <w:rsid w:val="004C7556"/>
    <w:rsid w:val="004C7E8B"/>
    <w:rsid w:val="004C7E9D"/>
    <w:rsid w:val="004C7F67"/>
    <w:rsid w:val="004D0049"/>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2BB"/>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B0D"/>
    <w:rsid w:val="00555044"/>
    <w:rsid w:val="00561475"/>
    <w:rsid w:val="0056191C"/>
    <w:rsid w:val="00562308"/>
    <w:rsid w:val="0056385E"/>
    <w:rsid w:val="0056487B"/>
    <w:rsid w:val="00564FB9"/>
    <w:rsid w:val="00565898"/>
    <w:rsid w:val="00573D9E"/>
    <w:rsid w:val="005801E3"/>
    <w:rsid w:val="00581802"/>
    <w:rsid w:val="005836A8"/>
    <w:rsid w:val="0058409C"/>
    <w:rsid w:val="00584262"/>
    <w:rsid w:val="00586630"/>
    <w:rsid w:val="00587ADD"/>
    <w:rsid w:val="00593A49"/>
    <w:rsid w:val="005946F6"/>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47FD"/>
    <w:rsid w:val="006252D8"/>
    <w:rsid w:val="006259BC"/>
    <w:rsid w:val="0062636B"/>
    <w:rsid w:val="00627D2F"/>
    <w:rsid w:val="00632182"/>
    <w:rsid w:val="00632AE0"/>
    <w:rsid w:val="00633C17"/>
    <w:rsid w:val="00634D9E"/>
    <w:rsid w:val="00636E3E"/>
    <w:rsid w:val="006379F7"/>
    <w:rsid w:val="00637E4D"/>
    <w:rsid w:val="00640620"/>
    <w:rsid w:val="00641A1F"/>
    <w:rsid w:val="00644344"/>
    <w:rsid w:val="00645904"/>
    <w:rsid w:val="00651ACB"/>
    <w:rsid w:val="00651C47"/>
    <w:rsid w:val="00652AB2"/>
    <w:rsid w:val="00653FED"/>
    <w:rsid w:val="00654EC0"/>
    <w:rsid w:val="0065525B"/>
    <w:rsid w:val="00655D4F"/>
    <w:rsid w:val="00656D29"/>
    <w:rsid w:val="00663AC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234"/>
    <w:rsid w:val="00685AAB"/>
    <w:rsid w:val="00694BC4"/>
    <w:rsid w:val="006A07AA"/>
    <w:rsid w:val="006A0A5B"/>
    <w:rsid w:val="006A25E5"/>
    <w:rsid w:val="006A2B46"/>
    <w:rsid w:val="006A336D"/>
    <w:rsid w:val="006A37B9"/>
    <w:rsid w:val="006B1CB7"/>
    <w:rsid w:val="006B2672"/>
    <w:rsid w:val="006B54BF"/>
    <w:rsid w:val="006B5F44"/>
    <w:rsid w:val="006B5F90"/>
    <w:rsid w:val="006B62E4"/>
    <w:rsid w:val="006C0DDC"/>
    <w:rsid w:val="006C1BBA"/>
    <w:rsid w:val="006C2079"/>
    <w:rsid w:val="006C5A62"/>
    <w:rsid w:val="006C5D68"/>
    <w:rsid w:val="006C6976"/>
    <w:rsid w:val="006C6DD0"/>
    <w:rsid w:val="006C787F"/>
    <w:rsid w:val="006D04EA"/>
    <w:rsid w:val="006D1176"/>
    <w:rsid w:val="006D16C4"/>
    <w:rsid w:val="006D3E96"/>
    <w:rsid w:val="006D4515"/>
    <w:rsid w:val="006D4BB1"/>
    <w:rsid w:val="006D6593"/>
    <w:rsid w:val="006E173E"/>
    <w:rsid w:val="006E7C60"/>
    <w:rsid w:val="006F03A8"/>
    <w:rsid w:val="006F2ACA"/>
    <w:rsid w:val="006F2ADC"/>
    <w:rsid w:val="006F2BFE"/>
    <w:rsid w:val="006F31E9"/>
    <w:rsid w:val="006F6284"/>
    <w:rsid w:val="007002C5"/>
    <w:rsid w:val="00704387"/>
    <w:rsid w:val="00707669"/>
    <w:rsid w:val="00711CBA"/>
    <w:rsid w:val="00711FB5"/>
    <w:rsid w:val="00712A01"/>
    <w:rsid w:val="00714F58"/>
    <w:rsid w:val="0072124E"/>
    <w:rsid w:val="00722FBF"/>
    <w:rsid w:val="00722FC2"/>
    <w:rsid w:val="00724E1B"/>
    <w:rsid w:val="00725949"/>
    <w:rsid w:val="00725F56"/>
    <w:rsid w:val="00727FA2"/>
    <w:rsid w:val="007322D9"/>
    <w:rsid w:val="00732BC0"/>
    <w:rsid w:val="0073720F"/>
    <w:rsid w:val="00737796"/>
    <w:rsid w:val="007412CD"/>
    <w:rsid w:val="0074165C"/>
    <w:rsid w:val="007425EB"/>
    <w:rsid w:val="00742C35"/>
    <w:rsid w:val="007432CA"/>
    <w:rsid w:val="007439EB"/>
    <w:rsid w:val="00743CB4"/>
    <w:rsid w:val="00743F0A"/>
    <w:rsid w:val="007444E8"/>
    <w:rsid w:val="0074548E"/>
    <w:rsid w:val="007454A1"/>
    <w:rsid w:val="00745773"/>
    <w:rsid w:val="00746800"/>
    <w:rsid w:val="0074681C"/>
    <w:rsid w:val="007501A8"/>
    <w:rsid w:val="00750D61"/>
    <w:rsid w:val="00750EE1"/>
    <w:rsid w:val="00752B4D"/>
    <w:rsid w:val="00755402"/>
    <w:rsid w:val="00756B26"/>
    <w:rsid w:val="00756EDF"/>
    <w:rsid w:val="007600E3"/>
    <w:rsid w:val="007613F7"/>
    <w:rsid w:val="00763DF4"/>
    <w:rsid w:val="00765C43"/>
    <w:rsid w:val="00765EFB"/>
    <w:rsid w:val="0076606D"/>
    <w:rsid w:val="00766C59"/>
    <w:rsid w:val="007671CA"/>
    <w:rsid w:val="00767C61"/>
    <w:rsid w:val="0077008A"/>
    <w:rsid w:val="00773C1F"/>
    <w:rsid w:val="00774DA4"/>
    <w:rsid w:val="00776599"/>
    <w:rsid w:val="00780264"/>
    <w:rsid w:val="0078114B"/>
    <w:rsid w:val="00781DD2"/>
    <w:rsid w:val="00782740"/>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1219"/>
    <w:rsid w:val="007B5A3D"/>
    <w:rsid w:val="007B5B95"/>
    <w:rsid w:val="007B6032"/>
    <w:rsid w:val="007B68EA"/>
    <w:rsid w:val="007B7453"/>
    <w:rsid w:val="007C2D89"/>
    <w:rsid w:val="007C4593"/>
    <w:rsid w:val="007C5309"/>
    <w:rsid w:val="007C55B4"/>
    <w:rsid w:val="007C6069"/>
    <w:rsid w:val="007D06C4"/>
    <w:rsid w:val="007D1352"/>
    <w:rsid w:val="007D2508"/>
    <w:rsid w:val="007D346A"/>
    <w:rsid w:val="007D6518"/>
    <w:rsid w:val="007D76BD"/>
    <w:rsid w:val="007E0BF1"/>
    <w:rsid w:val="007E3004"/>
    <w:rsid w:val="007E3E3F"/>
    <w:rsid w:val="007E4BD1"/>
    <w:rsid w:val="007E5D86"/>
    <w:rsid w:val="007E614D"/>
    <w:rsid w:val="007F035C"/>
    <w:rsid w:val="007F0ED8"/>
    <w:rsid w:val="007F0F63"/>
    <w:rsid w:val="007F75CE"/>
    <w:rsid w:val="00800DB8"/>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B6"/>
    <w:rsid w:val="008265ED"/>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2A3"/>
    <w:rsid w:val="00867C10"/>
    <w:rsid w:val="00870439"/>
    <w:rsid w:val="00870DA1"/>
    <w:rsid w:val="008800E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587"/>
    <w:rsid w:val="008B166D"/>
    <w:rsid w:val="008B17F4"/>
    <w:rsid w:val="008B3615"/>
    <w:rsid w:val="008B4AC4"/>
    <w:rsid w:val="008B50C8"/>
    <w:rsid w:val="008B5281"/>
    <w:rsid w:val="008B7E05"/>
    <w:rsid w:val="008C1797"/>
    <w:rsid w:val="008C219C"/>
    <w:rsid w:val="008C475E"/>
    <w:rsid w:val="008C619A"/>
    <w:rsid w:val="008C77A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4CB5"/>
    <w:rsid w:val="008F70BD"/>
    <w:rsid w:val="008F788F"/>
    <w:rsid w:val="008F7EA2"/>
    <w:rsid w:val="00902722"/>
    <w:rsid w:val="009027BC"/>
    <w:rsid w:val="009062E6"/>
    <w:rsid w:val="00910B86"/>
    <w:rsid w:val="00911BE5"/>
    <w:rsid w:val="00913CA9"/>
    <w:rsid w:val="009145AE"/>
    <w:rsid w:val="009146CE"/>
    <w:rsid w:val="00914CA7"/>
    <w:rsid w:val="00915C3E"/>
    <w:rsid w:val="009161A8"/>
    <w:rsid w:val="009245AE"/>
    <w:rsid w:val="009245F5"/>
    <w:rsid w:val="009249EC"/>
    <w:rsid w:val="00926957"/>
    <w:rsid w:val="009273B3"/>
    <w:rsid w:val="009305B5"/>
    <w:rsid w:val="009378DD"/>
    <w:rsid w:val="00941C23"/>
    <w:rsid w:val="009429D5"/>
    <w:rsid w:val="00942BF1"/>
    <w:rsid w:val="00945180"/>
    <w:rsid w:val="00945428"/>
    <w:rsid w:val="00945E04"/>
    <w:rsid w:val="0094607B"/>
    <w:rsid w:val="00953604"/>
    <w:rsid w:val="0095496B"/>
    <w:rsid w:val="00960923"/>
    <w:rsid w:val="00960F1E"/>
    <w:rsid w:val="009610DC"/>
    <w:rsid w:val="00961490"/>
    <w:rsid w:val="0096381A"/>
    <w:rsid w:val="00965E04"/>
    <w:rsid w:val="009674AD"/>
    <w:rsid w:val="00970CDC"/>
    <w:rsid w:val="009730BC"/>
    <w:rsid w:val="00975727"/>
    <w:rsid w:val="00977010"/>
    <w:rsid w:val="00977D02"/>
    <w:rsid w:val="00977FF9"/>
    <w:rsid w:val="009809BB"/>
    <w:rsid w:val="0098364B"/>
    <w:rsid w:val="009868C5"/>
    <w:rsid w:val="009908A3"/>
    <w:rsid w:val="009911AF"/>
    <w:rsid w:val="00991875"/>
    <w:rsid w:val="00991F92"/>
    <w:rsid w:val="00992985"/>
    <w:rsid w:val="00993889"/>
    <w:rsid w:val="0099551B"/>
    <w:rsid w:val="00996BD2"/>
    <w:rsid w:val="00997BF1"/>
    <w:rsid w:val="009A0286"/>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A0C"/>
    <w:rsid w:val="009F03B3"/>
    <w:rsid w:val="00A0096C"/>
    <w:rsid w:val="00A01592"/>
    <w:rsid w:val="00A01757"/>
    <w:rsid w:val="00A028C0"/>
    <w:rsid w:val="00A02BAE"/>
    <w:rsid w:val="00A06A6B"/>
    <w:rsid w:val="00A07E47"/>
    <w:rsid w:val="00A129D0"/>
    <w:rsid w:val="00A12C33"/>
    <w:rsid w:val="00A138BA"/>
    <w:rsid w:val="00A14C8E"/>
    <w:rsid w:val="00A153D9"/>
    <w:rsid w:val="00A15F09"/>
    <w:rsid w:val="00A169B6"/>
    <w:rsid w:val="00A17B65"/>
    <w:rsid w:val="00A2271D"/>
    <w:rsid w:val="00A237D5"/>
    <w:rsid w:val="00A30EFC"/>
    <w:rsid w:val="00A31984"/>
    <w:rsid w:val="00A32D73"/>
    <w:rsid w:val="00A3359E"/>
    <w:rsid w:val="00A3367B"/>
    <w:rsid w:val="00A33C67"/>
    <w:rsid w:val="00A3511C"/>
    <w:rsid w:val="00A3597D"/>
    <w:rsid w:val="00A36DD1"/>
    <w:rsid w:val="00A4006C"/>
    <w:rsid w:val="00A40091"/>
    <w:rsid w:val="00A4030F"/>
    <w:rsid w:val="00A413E1"/>
    <w:rsid w:val="00A41C79"/>
    <w:rsid w:val="00A41CB5"/>
    <w:rsid w:val="00A42CDF"/>
    <w:rsid w:val="00A4452E"/>
    <w:rsid w:val="00A4472C"/>
    <w:rsid w:val="00A44E69"/>
    <w:rsid w:val="00A4661E"/>
    <w:rsid w:val="00A47E9F"/>
    <w:rsid w:val="00A55BD6"/>
    <w:rsid w:val="00A55D50"/>
    <w:rsid w:val="00A57142"/>
    <w:rsid w:val="00A648CD"/>
    <w:rsid w:val="00A6537A"/>
    <w:rsid w:val="00A67866"/>
    <w:rsid w:val="00A70B07"/>
    <w:rsid w:val="00A723F8"/>
    <w:rsid w:val="00A77CCB"/>
    <w:rsid w:val="00A815FF"/>
    <w:rsid w:val="00A81D9B"/>
    <w:rsid w:val="00A83D8D"/>
    <w:rsid w:val="00A8446B"/>
    <w:rsid w:val="00A8473F"/>
    <w:rsid w:val="00A862D6"/>
    <w:rsid w:val="00A8715E"/>
    <w:rsid w:val="00A9295B"/>
    <w:rsid w:val="00A93B09"/>
    <w:rsid w:val="00A94FD8"/>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9A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684"/>
    <w:rsid w:val="00AF47C5"/>
    <w:rsid w:val="00AF5398"/>
    <w:rsid w:val="00B049AF"/>
    <w:rsid w:val="00B059A6"/>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300"/>
    <w:rsid w:val="00B73D22"/>
    <w:rsid w:val="00B758BF"/>
    <w:rsid w:val="00B77EC8"/>
    <w:rsid w:val="00B827A6"/>
    <w:rsid w:val="00B831CE"/>
    <w:rsid w:val="00B8419B"/>
    <w:rsid w:val="00B86677"/>
    <w:rsid w:val="00B87131"/>
    <w:rsid w:val="00B939B1"/>
    <w:rsid w:val="00B96D40"/>
    <w:rsid w:val="00B97386"/>
    <w:rsid w:val="00BA263B"/>
    <w:rsid w:val="00BA42B2"/>
    <w:rsid w:val="00BA43EE"/>
    <w:rsid w:val="00BA4672"/>
    <w:rsid w:val="00BA58D4"/>
    <w:rsid w:val="00BA5B9E"/>
    <w:rsid w:val="00BA7C9A"/>
    <w:rsid w:val="00BB0360"/>
    <w:rsid w:val="00BB5F8F"/>
    <w:rsid w:val="00BB657A"/>
    <w:rsid w:val="00BC0FAC"/>
    <w:rsid w:val="00BC1A4E"/>
    <w:rsid w:val="00BC5DC7"/>
    <w:rsid w:val="00BC6B8B"/>
    <w:rsid w:val="00BC73D8"/>
    <w:rsid w:val="00BD063C"/>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803"/>
    <w:rsid w:val="00C103E5"/>
    <w:rsid w:val="00C13319"/>
    <w:rsid w:val="00C13EE9"/>
    <w:rsid w:val="00C21540"/>
    <w:rsid w:val="00C21906"/>
    <w:rsid w:val="00C21BFA"/>
    <w:rsid w:val="00C21F44"/>
    <w:rsid w:val="00C24C8D"/>
    <w:rsid w:val="00C25768"/>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8C9"/>
    <w:rsid w:val="00C80CB8"/>
    <w:rsid w:val="00C81580"/>
    <w:rsid w:val="00C819F8"/>
    <w:rsid w:val="00C8248C"/>
    <w:rsid w:val="00C82DF4"/>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62E"/>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7B3"/>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628"/>
    <w:rsid w:val="00D20737"/>
    <w:rsid w:val="00D21E81"/>
    <w:rsid w:val="00D223DE"/>
    <w:rsid w:val="00D25E37"/>
    <w:rsid w:val="00D2661A"/>
    <w:rsid w:val="00D27472"/>
    <w:rsid w:val="00D27582"/>
    <w:rsid w:val="00D27EC4"/>
    <w:rsid w:val="00D32719"/>
    <w:rsid w:val="00D33333"/>
    <w:rsid w:val="00D352A2"/>
    <w:rsid w:val="00D4162B"/>
    <w:rsid w:val="00D4338B"/>
    <w:rsid w:val="00D4514F"/>
    <w:rsid w:val="00D451E2"/>
    <w:rsid w:val="00D45E89"/>
    <w:rsid w:val="00D45E8D"/>
    <w:rsid w:val="00D466AE"/>
    <w:rsid w:val="00D4734F"/>
    <w:rsid w:val="00D51BF3"/>
    <w:rsid w:val="00D66846"/>
    <w:rsid w:val="00D674B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1A5"/>
    <w:rsid w:val="00DD4FE5"/>
    <w:rsid w:val="00DD54B0"/>
    <w:rsid w:val="00DD57EE"/>
    <w:rsid w:val="00DD6987"/>
    <w:rsid w:val="00DD6BCC"/>
    <w:rsid w:val="00DE0A4B"/>
    <w:rsid w:val="00DE2410"/>
    <w:rsid w:val="00DE2939"/>
    <w:rsid w:val="00DE3C91"/>
    <w:rsid w:val="00DE6E81"/>
    <w:rsid w:val="00DE703F"/>
    <w:rsid w:val="00DE7595"/>
    <w:rsid w:val="00DF1961"/>
    <w:rsid w:val="00DF44DE"/>
    <w:rsid w:val="00E0073A"/>
    <w:rsid w:val="00E01138"/>
    <w:rsid w:val="00E02DFB"/>
    <w:rsid w:val="00E030F9"/>
    <w:rsid w:val="00E0311A"/>
    <w:rsid w:val="00E03138"/>
    <w:rsid w:val="00E06404"/>
    <w:rsid w:val="00E11A85"/>
    <w:rsid w:val="00E12495"/>
    <w:rsid w:val="00E15CCD"/>
    <w:rsid w:val="00E202EF"/>
    <w:rsid w:val="00E210B5"/>
    <w:rsid w:val="00E2339B"/>
    <w:rsid w:val="00E2552F"/>
    <w:rsid w:val="00E3137A"/>
    <w:rsid w:val="00E32CCF"/>
    <w:rsid w:val="00E34A98"/>
    <w:rsid w:val="00E35D1E"/>
    <w:rsid w:val="00E364F9"/>
    <w:rsid w:val="00E365FA"/>
    <w:rsid w:val="00E36789"/>
    <w:rsid w:val="00E37CD1"/>
    <w:rsid w:val="00E44A83"/>
    <w:rsid w:val="00E459AC"/>
    <w:rsid w:val="00E502C1"/>
    <w:rsid w:val="00E502DD"/>
    <w:rsid w:val="00E50D3A"/>
    <w:rsid w:val="00E51387"/>
    <w:rsid w:val="00E51E68"/>
    <w:rsid w:val="00E52EFD"/>
    <w:rsid w:val="00E5408A"/>
    <w:rsid w:val="00E56800"/>
    <w:rsid w:val="00E60C63"/>
    <w:rsid w:val="00E62A90"/>
    <w:rsid w:val="00E62FF9"/>
    <w:rsid w:val="00E635D6"/>
    <w:rsid w:val="00E639BC"/>
    <w:rsid w:val="00E6494F"/>
    <w:rsid w:val="00E664CC"/>
    <w:rsid w:val="00E70388"/>
    <w:rsid w:val="00E70F92"/>
    <w:rsid w:val="00E74313"/>
    <w:rsid w:val="00E74C54"/>
    <w:rsid w:val="00E77A03"/>
    <w:rsid w:val="00E822E8"/>
    <w:rsid w:val="00E82554"/>
    <w:rsid w:val="00E82606"/>
    <w:rsid w:val="00E831C1"/>
    <w:rsid w:val="00E846C8"/>
    <w:rsid w:val="00E84957"/>
    <w:rsid w:val="00E84A55"/>
    <w:rsid w:val="00E84B1D"/>
    <w:rsid w:val="00E84D72"/>
    <w:rsid w:val="00E85BFF"/>
    <w:rsid w:val="00E90391"/>
    <w:rsid w:val="00E906C2"/>
    <w:rsid w:val="00E9311F"/>
    <w:rsid w:val="00E934D1"/>
    <w:rsid w:val="00E94AF0"/>
    <w:rsid w:val="00E95D13"/>
    <w:rsid w:val="00E95DD3"/>
    <w:rsid w:val="00E969D5"/>
    <w:rsid w:val="00EA58D1"/>
    <w:rsid w:val="00EA61BC"/>
    <w:rsid w:val="00EA6562"/>
    <w:rsid w:val="00EA681A"/>
    <w:rsid w:val="00EA735B"/>
    <w:rsid w:val="00EB1E69"/>
    <w:rsid w:val="00EB2086"/>
    <w:rsid w:val="00EB31ED"/>
    <w:rsid w:val="00EB5EDF"/>
    <w:rsid w:val="00EB60FE"/>
    <w:rsid w:val="00EB74DB"/>
    <w:rsid w:val="00EC1822"/>
    <w:rsid w:val="00EC5359"/>
    <w:rsid w:val="00EC562A"/>
    <w:rsid w:val="00ED067A"/>
    <w:rsid w:val="00ED2B50"/>
    <w:rsid w:val="00ED3FDC"/>
    <w:rsid w:val="00ED74DA"/>
    <w:rsid w:val="00EE0350"/>
    <w:rsid w:val="00EE0719"/>
    <w:rsid w:val="00EE0E80"/>
    <w:rsid w:val="00EE613F"/>
    <w:rsid w:val="00EE7295"/>
    <w:rsid w:val="00EE7869"/>
    <w:rsid w:val="00EF054A"/>
    <w:rsid w:val="00EF26EE"/>
    <w:rsid w:val="00EF3235"/>
    <w:rsid w:val="00EF5E0A"/>
    <w:rsid w:val="00EF7E72"/>
    <w:rsid w:val="00F00961"/>
    <w:rsid w:val="00F06731"/>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3D3E"/>
    <w:rsid w:val="00F451EA"/>
    <w:rsid w:val="00F45447"/>
    <w:rsid w:val="00F454E5"/>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C69"/>
    <w:rsid w:val="00F833BA"/>
    <w:rsid w:val="00F84FD0"/>
    <w:rsid w:val="00F859A8"/>
    <w:rsid w:val="00F86D87"/>
    <w:rsid w:val="00F90A07"/>
    <w:rsid w:val="00F9108B"/>
    <w:rsid w:val="00F91349"/>
    <w:rsid w:val="00F93A8A"/>
    <w:rsid w:val="00F95248"/>
    <w:rsid w:val="00F956A9"/>
    <w:rsid w:val="00F963ED"/>
    <w:rsid w:val="00F966CF"/>
    <w:rsid w:val="00F96CAE"/>
    <w:rsid w:val="00F974AB"/>
    <w:rsid w:val="00F97C99"/>
    <w:rsid w:val="00FA0F6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292"/>
    <w:rsid w:val="00FF5B99"/>
    <w:rsid w:val="00FF730C"/>
    <w:rsid w:val="00FF73F4"/>
    <w:rsid w:val="00FF7CE4"/>
    <w:rsid w:val="00FF7E39"/>
    <w:rsid w:val="01186506"/>
    <w:rsid w:val="01624970"/>
    <w:rsid w:val="01DC5AA9"/>
    <w:rsid w:val="01E16BA4"/>
    <w:rsid w:val="01E90757"/>
    <w:rsid w:val="02025E58"/>
    <w:rsid w:val="027B5D80"/>
    <w:rsid w:val="028C7006"/>
    <w:rsid w:val="03270FEC"/>
    <w:rsid w:val="040776D7"/>
    <w:rsid w:val="040954ED"/>
    <w:rsid w:val="042B483D"/>
    <w:rsid w:val="04CB0127"/>
    <w:rsid w:val="050063B7"/>
    <w:rsid w:val="06216C9C"/>
    <w:rsid w:val="06611E7C"/>
    <w:rsid w:val="06760E41"/>
    <w:rsid w:val="07184314"/>
    <w:rsid w:val="071C421B"/>
    <w:rsid w:val="07385832"/>
    <w:rsid w:val="076B42B8"/>
    <w:rsid w:val="07927791"/>
    <w:rsid w:val="07972F2B"/>
    <w:rsid w:val="07975B34"/>
    <w:rsid w:val="082C7FA2"/>
    <w:rsid w:val="087F2EBA"/>
    <w:rsid w:val="08EB1E15"/>
    <w:rsid w:val="09100669"/>
    <w:rsid w:val="094A56C8"/>
    <w:rsid w:val="095E2249"/>
    <w:rsid w:val="097F35A8"/>
    <w:rsid w:val="098766F4"/>
    <w:rsid w:val="0B2840E9"/>
    <w:rsid w:val="0B546536"/>
    <w:rsid w:val="0B7C6837"/>
    <w:rsid w:val="0B815238"/>
    <w:rsid w:val="0BA53B2E"/>
    <w:rsid w:val="0C272208"/>
    <w:rsid w:val="0C823D28"/>
    <w:rsid w:val="0D0522AD"/>
    <w:rsid w:val="0D3B396A"/>
    <w:rsid w:val="0E3F3599"/>
    <w:rsid w:val="0EF50A18"/>
    <w:rsid w:val="0FC450C6"/>
    <w:rsid w:val="101062CF"/>
    <w:rsid w:val="1066012B"/>
    <w:rsid w:val="123C4087"/>
    <w:rsid w:val="12CD62EF"/>
    <w:rsid w:val="13A666E0"/>
    <w:rsid w:val="13EF3C3E"/>
    <w:rsid w:val="14413219"/>
    <w:rsid w:val="14BE4234"/>
    <w:rsid w:val="14DA6349"/>
    <w:rsid w:val="14F37B3F"/>
    <w:rsid w:val="14F8138D"/>
    <w:rsid w:val="15421FC3"/>
    <w:rsid w:val="158422B9"/>
    <w:rsid w:val="158451C0"/>
    <w:rsid w:val="159E2C63"/>
    <w:rsid w:val="15E83749"/>
    <w:rsid w:val="1641391C"/>
    <w:rsid w:val="16AA7661"/>
    <w:rsid w:val="16BC293E"/>
    <w:rsid w:val="16CB16EE"/>
    <w:rsid w:val="16FB220A"/>
    <w:rsid w:val="16FE45C5"/>
    <w:rsid w:val="179E2DAF"/>
    <w:rsid w:val="17A5171C"/>
    <w:rsid w:val="18AB46E9"/>
    <w:rsid w:val="193F6E91"/>
    <w:rsid w:val="19465D55"/>
    <w:rsid w:val="196A46B9"/>
    <w:rsid w:val="19830288"/>
    <w:rsid w:val="1A815342"/>
    <w:rsid w:val="1AA247E5"/>
    <w:rsid w:val="1B9C0C6A"/>
    <w:rsid w:val="1BD44D30"/>
    <w:rsid w:val="1BF04568"/>
    <w:rsid w:val="1CAC44F0"/>
    <w:rsid w:val="1D8042E1"/>
    <w:rsid w:val="1D860F9D"/>
    <w:rsid w:val="1D9E63B3"/>
    <w:rsid w:val="1DB44539"/>
    <w:rsid w:val="1DE2316E"/>
    <w:rsid w:val="1EF71287"/>
    <w:rsid w:val="1F3C2B3F"/>
    <w:rsid w:val="1F5B3593"/>
    <w:rsid w:val="1FAF4A23"/>
    <w:rsid w:val="1FE52659"/>
    <w:rsid w:val="20664E02"/>
    <w:rsid w:val="20B8420E"/>
    <w:rsid w:val="21184C03"/>
    <w:rsid w:val="214410AE"/>
    <w:rsid w:val="214D63B6"/>
    <w:rsid w:val="21662DDE"/>
    <w:rsid w:val="2183306E"/>
    <w:rsid w:val="21A654E8"/>
    <w:rsid w:val="21AC4A97"/>
    <w:rsid w:val="21AF6021"/>
    <w:rsid w:val="22294462"/>
    <w:rsid w:val="22970B49"/>
    <w:rsid w:val="22B32985"/>
    <w:rsid w:val="248A1543"/>
    <w:rsid w:val="24900D0D"/>
    <w:rsid w:val="24A46BB3"/>
    <w:rsid w:val="25B02F79"/>
    <w:rsid w:val="264461A6"/>
    <w:rsid w:val="264C1531"/>
    <w:rsid w:val="26B94695"/>
    <w:rsid w:val="28620794"/>
    <w:rsid w:val="28E055A3"/>
    <w:rsid w:val="28E263AC"/>
    <w:rsid w:val="28F91132"/>
    <w:rsid w:val="28FA0BB3"/>
    <w:rsid w:val="28FB6E3C"/>
    <w:rsid w:val="2904007E"/>
    <w:rsid w:val="2919153E"/>
    <w:rsid w:val="293363F7"/>
    <w:rsid w:val="29E11288"/>
    <w:rsid w:val="2A677739"/>
    <w:rsid w:val="2AD52E64"/>
    <w:rsid w:val="2B8877C2"/>
    <w:rsid w:val="2BC502AE"/>
    <w:rsid w:val="2BE9422C"/>
    <w:rsid w:val="2C2027B4"/>
    <w:rsid w:val="2C5E2BCD"/>
    <w:rsid w:val="2C7B5463"/>
    <w:rsid w:val="2CC53257"/>
    <w:rsid w:val="2CF57301"/>
    <w:rsid w:val="2D7E07DD"/>
    <w:rsid w:val="2DCF3D31"/>
    <w:rsid w:val="2E372688"/>
    <w:rsid w:val="2EDA5880"/>
    <w:rsid w:val="2F736A12"/>
    <w:rsid w:val="3029023F"/>
    <w:rsid w:val="303224C4"/>
    <w:rsid w:val="30CC1A3F"/>
    <w:rsid w:val="30F55230"/>
    <w:rsid w:val="31E2510D"/>
    <w:rsid w:val="32242E50"/>
    <w:rsid w:val="32263D5F"/>
    <w:rsid w:val="326F53C5"/>
    <w:rsid w:val="32CE17BA"/>
    <w:rsid w:val="33087D71"/>
    <w:rsid w:val="3331550C"/>
    <w:rsid w:val="33B33916"/>
    <w:rsid w:val="341260F7"/>
    <w:rsid w:val="348E11AB"/>
    <w:rsid w:val="358D06F3"/>
    <w:rsid w:val="36682CF3"/>
    <w:rsid w:val="36936DA9"/>
    <w:rsid w:val="36EE152E"/>
    <w:rsid w:val="37043692"/>
    <w:rsid w:val="37595392"/>
    <w:rsid w:val="379D7225"/>
    <w:rsid w:val="37D3298A"/>
    <w:rsid w:val="39370FDE"/>
    <w:rsid w:val="39424BDE"/>
    <w:rsid w:val="395632B0"/>
    <w:rsid w:val="3A0A0C6D"/>
    <w:rsid w:val="3B907E13"/>
    <w:rsid w:val="3B950993"/>
    <w:rsid w:val="3BF94CD6"/>
    <w:rsid w:val="3C166D9A"/>
    <w:rsid w:val="3C34782E"/>
    <w:rsid w:val="3CA53D1A"/>
    <w:rsid w:val="3CA549DE"/>
    <w:rsid w:val="3CB76B29"/>
    <w:rsid w:val="3D8059D8"/>
    <w:rsid w:val="3E123D30"/>
    <w:rsid w:val="3F590879"/>
    <w:rsid w:val="3FE24CEC"/>
    <w:rsid w:val="3FE80450"/>
    <w:rsid w:val="40477A06"/>
    <w:rsid w:val="40C94933"/>
    <w:rsid w:val="40FC76BA"/>
    <w:rsid w:val="410C31D2"/>
    <w:rsid w:val="4186137C"/>
    <w:rsid w:val="42900673"/>
    <w:rsid w:val="4294348F"/>
    <w:rsid w:val="429F54CA"/>
    <w:rsid w:val="43076CD6"/>
    <w:rsid w:val="430D0BEF"/>
    <w:rsid w:val="435F6DBE"/>
    <w:rsid w:val="43B9120A"/>
    <w:rsid w:val="43C06776"/>
    <w:rsid w:val="44567B22"/>
    <w:rsid w:val="44A45ABF"/>
    <w:rsid w:val="451A7EFE"/>
    <w:rsid w:val="45510972"/>
    <w:rsid w:val="45852136"/>
    <w:rsid w:val="46051B00"/>
    <w:rsid w:val="46296068"/>
    <w:rsid w:val="466E39E0"/>
    <w:rsid w:val="46E97F6B"/>
    <w:rsid w:val="47427551"/>
    <w:rsid w:val="474E355F"/>
    <w:rsid w:val="49B04CC4"/>
    <w:rsid w:val="49E11F3D"/>
    <w:rsid w:val="49F8647F"/>
    <w:rsid w:val="4AA62F9F"/>
    <w:rsid w:val="4AD90ADD"/>
    <w:rsid w:val="4AD94921"/>
    <w:rsid w:val="4AE23D4E"/>
    <w:rsid w:val="4B373821"/>
    <w:rsid w:val="4B77489F"/>
    <w:rsid w:val="4BD12B3D"/>
    <w:rsid w:val="4CA86CE8"/>
    <w:rsid w:val="4CE070D4"/>
    <w:rsid w:val="4D2E008F"/>
    <w:rsid w:val="4DB37C0B"/>
    <w:rsid w:val="4DCF5942"/>
    <w:rsid w:val="4DEB4A5E"/>
    <w:rsid w:val="4DF1259F"/>
    <w:rsid w:val="4E3F59DF"/>
    <w:rsid w:val="4E70036D"/>
    <w:rsid w:val="4F11005F"/>
    <w:rsid w:val="4F7C5A38"/>
    <w:rsid w:val="4F8C2F5B"/>
    <w:rsid w:val="4F9B4994"/>
    <w:rsid w:val="50D82998"/>
    <w:rsid w:val="518B635C"/>
    <w:rsid w:val="51A71BCD"/>
    <w:rsid w:val="51BE7EB6"/>
    <w:rsid w:val="51D41A9B"/>
    <w:rsid w:val="51DB0783"/>
    <w:rsid w:val="51F85750"/>
    <w:rsid w:val="51FE0D6E"/>
    <w:rsid w:val="524A0300"/>
    <w:rsid w:val="5304323C"/>
    <w:rsid w:val="53883342"/>
    <w:rsid w:val="53B646D1"/>
    <w:rsid w:val="547603F7"/>
    <w:rsid w:val="54C471EA"/>
    <w:rsid w:val="54D6754F"/>
    <w:rsid w:val="54EB0CEC"/>
    <w:rsid w:val="55476388"/>
    <w:rsid w:val="556D0220"/>
    <w:rsid w:val="557716CB"/>
    <w:rsid w:val="558B3B7E"/>
    <w:rsid w:val="55EF798F"/>
    <w:rsid w:val="564C7DF6"/>
    <w:rsid w:val="56752209"/>
    <w:rsid w:val="56770186"/>
    <w:rsid w:val="56800342"/>
    <w:rsid w:val="568020FC"/>
    <w:rsid w:val="56E8138D"/>
    <w:rsid w:val="56F52281"/>
    <w:rsid w:val="57AD3F96"/>
    <w:rsid w:val="589C325A"/>
    <w:rsid w:val="58A851CD"/>
    <w:rsid w:val="58E631E6"/>
    <w:rsid w:val="58FB757B"/>
    <w:rsid w:val="5AD002D9"/>
    <w:rsid w:val="5AFD79D4"/>
    <w:rsid w:val="5B2F646E"/>
    <w:rsid w:val="5B7A197A"/>
    <w:rsid w:val="5B96396A"/>
    <w:rsid w:val="5BC338AD"/>
    <w:rsid w:val="5BD20B76"/>
    <w:rsid w:val="5C172697"/>
    <w:rsid w:val="5C655B81"/>
    <w:rsid w:val="5CDC6150"/>
    <w:rsid w:val="5D1A1CFE"/>
    <w:rsid w:val="5E2907AA"/>
    <w:rsid w:val="5E421759"/>
    <w:rsid w:val="5E5520A5"/>
    <w:rsid w:val="5E7277DA"/>
    <w:rsid w:val="5EB4379F"/>
    <w:rsid w:val="5EBB24AF"/>
    <w:rsid w:val="5ED96003"/>
    <w:rsid w:val="5F7F2125"/>
    <w:rsid w:val="5F8D4616"/>
    <w:rsid w:val="5FF9600D"/>
    <w:rsid w:val="60166968"/>
    <w:rsid w:val="606C5F06"/>
    <w:rsid w:val="609146AF"/>
    <w:rsid w:val="61295756"/>
    <w:rsid w:val="61A94AF6"/>
    <w:rsid w:val="62334364"/>
    <w:rsid w:val="62475D15"/>
    <w:rsid w:val="62641BCB"/>
    <w:rsid w:val="629B41E9"/>
    <w:rsid w:val="63807B3D"/>
    <w:rsid w:val="63BE13EF"/>
    <w:rsid w:val="63C86856"/>
    <w:rsid w:val="646C5E1F"/>
    <w:rsid w:val="646C77B5"/>
    <w:rsid w:val="64CC5B14"/>
    <w:rsid w:val="6513023B"/>
    <w:rsid w:val="659B6E96"/>
    <w:rsid w:val="66AA273A"/>
    <w:rsid w:val="66B5206E"/>
    <w:rsid w:val="66EA142C"/>
    <w:rsid w:val="66F1458E"/>
    <w:rsid w:val="67591069"/>
    <w:rsid w:val="6820669D"/>
    <w:rsid w:val="6829061A"/>
    <w:rsid w:val="685A6BE0"/>
    <w:rsid w:val="68767F83"/>
    <w:rsid w:val="6879257D"/>
    <w:rsid w:val="68B860E6"/>
    <w:rsid w:val="68E56428"/>
    <w:rsid w:val="692D4546"/>
    <w:rsid w:val="69C574C2"/>
    <w:rsid w:val="6A417359"/>
    <w:rsid w:val="6A750EFA"/>
    <w:rsid w:val="6B2D0CC8"/>
    <w:rsid w:val="6B377D68"/>
    <w:rsid w:val="6B920C8D"/>
    <w:rsid w:val="6BB360F8"/>
    <w:rsid w:val="6BEF0763"/>
    <w:rsid w:val="6C321D9C"/>
    <w:rsid w:val="6C7F0F6A"/>
    <w:rsid w:val="6C854A94"/>
    <w:rsid w:val="6D467F4B"/>
    <w:rsid w:val="6DC56458"/>
    <w:rsid w:val="6DF341A1"/>
    <w:rsid w:val="6E6F5EAC"/>
    <w:rsid w:val="6EC4333A"/>
    <w:rsid w:val="6F3D3AB7"/>
    <w:rsid w:val="6F453E29"/>
    <w:rsid w:val="6F5B6D37"/>
    <w:rsid w:val="6FA71F50"/>
    <w:rsid w:val="709B1841"/>
    <w:rsid w:val="70AB7959"/>
    <w:rsid w:val="70E5282C"/>
    <w:rsid w:val="716C67CB"/>
    <w:rsid w:val="71A207D6"/>
    <w:rsid w:val="71AD775D"/>
    <w:rsid w:val="71EA25F3"/>
    <w:rsid w:val="72B6460B"/>
    <w:rsid w:val="72FA3456"/>
    <w:rsid w:val="73AA71DF"/>
    <w:rsid w:val="73BA645C"/>
    <w:rsid w:val="744B6DE7"/>
    <w:rsid w:val="746337E3"/>
    <w:rsid w:val="7536413E"/>
    <w:rsid w:val="75776887"/>
    <w:rsid w:val="75C869D2"/>
    <w:rsid w:val="75DE71E0"/>
    <w:rsid w:val="76713991"/>
    <w:rsid w:val="77041B24"/>
    <w:rsid w:val="777621C9"/>
    <w:rsid w:val="77E270BD"/>
    <w:rsid w:val="783766EF"/>
    <w:rsid w:val="7859790A"/>
    <w:rsid w:val="78754F57"/>
    <w:rsid w:val="78C61ADE"/>
    <w:rsid w:val="79142BE8"/>
    <w:rsid w:val="79B7320B"/>
    <w:rsid w:val="79D974FF"/>
    <w:rsid w:val="79E56DA4"/>
    <w:rsid w:val="7A770A62"/>
    <w:rsid w:val="7A772F6F"/>
    <w:rsid w:val="7A8247F2"/>
    <w:rsid w:val="7A8C6771"/>
    <w:rsid w:val="7A94712D"/>
    <w:rsid w:val="7A9E3CE0"/>
    <w:rsid w:val="7AA5078F"/>
    <w:rsid w:val="7ACD53E6"/>
    <w:rsid w:val="7BE17FB3"/>
    <w:rsid w:val="7C0E45A1"/>
    <w:rsid w:val="7C385F4F"/>
    <w:rsid w:val="7D187856"/>
    <w:rsid w:val="7D4C0447"/>
    <w:rsid w:val="7DFE543A"/>
    <w:rsid w:val="7ED9201D"/>
    <w:rsid w:val="7F9F2870"/>
    <w:rsid w:val="7FEE14C2"/>
    <w:rsid w:val="7FEF6182"/>
    <w:rsid w:val="7FF7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9"/>
    <w:qFormat/>
    <w:uiPriority w:val="0"/>
    <w:pPr>
      <w:spacing w:after="120"/>
    </w:pPr>
  </w:style>
  <w:style w:type="paragraph" w:styleId="3">
    <w:name w:val="Title"/>
    <w:basedOn w:val="1"/>
    <w:link w:val="51"/>
    <w:qFormat/>
    <w:uiPriority w:val="0"/>
    <w:pPr>
      <w:spacing w:before="240" w:after="60"/>
      <w:jc w:val="center"/>
      <w:outlineLvl w:val="0"/>
    </w:pPr>
    <w:rPr>
      <w:rFonts w:ascii="Arial" w:hAnsi="Arial" w:cs="Arial"/>
      <w:b/>
      <w:bCs/>
      <w:sz w:val="32"/>
      <w:szCs w:val="32"/>
    </w:r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annotation text"/>
    <w:basedOn w:val="1"/>
    <w:qFormat/>
    <w:uiPriority w:val="0"/>
    <w:pPr>
      <w:jc w:val="left"/>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semiHidden/>
    <w:unhideWhenUsed/>
    <w:qFormat/>
    <w:uiPriority w:val="99"/>
    <w:rPr>
      <w:rFonts w:ascii="宋体" w:hAnsi="Courier New" w:cs="Courier New"/>
    </w:rPr>
  </w:style>
  <w:style w:type="paragraph" w:styleId="19">
    <w:name w:val="Date"/>
    <w:basedOn w:val="1"/>
    <w:next w:val="1"/>
    <w:link w:val="241"/>
    <w:semiHidden/>
    <w:unhideWhenUsed/>
    <w:qFormat/>
    <w:uiPriority w:val="99"/>
    <w:pPr>
      <w:ind w:left="100" w:leftChars="2500"/>
    </w:pPr>
  </w:style>
  <w:style w:type="paragraph" w:styleId="20">
    <w:name w:val="Balloon Text"/>
    <w:basedOn w:val="1"/>
    <w:link w:val="48"/>
    <w:semiHidden/>
    <w:unhideWhenUsed/>
    <w:qFormat/>
    <w:uiPriority w:val="99"/>
    <w:rPr>
      <w:sz w:val="18"/>
      <w:szCs w:val="18"/>
    </w:rPr>
  </w:style>
  <w:style w:type="paragraph" w:styleId="21">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6"/>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4"/>
    <w:qFormat/>
    <w:uiPriority w:val="0"/>
    <w:rPr>
      <w:b/>
      <w:bCs/>
      <w:kern w:val="44"/>
      <w:sz w:val="44"/>
      <w:szCs w:val="44"/>
    </w:rPr>
  </w:style>
  <w:style w:type="character" w:customStyle="1" w:styleId="38">
    <w:name w:val="标题 2 Char"/>
    <w:link w:val="5"/>
    <w:qFormat/>
    <w:uiPriority w:val="0"/>
    <w:rPr>
      <w:rFonts w:ascii="Arial" w:hAnsi="Arial" w:eastAsia="黑体"/>
      <w:b/>
      <w:bCs/>
      <w:kern w:val="2"/>
      <w:sz w:val="32"/>
      <w:szCs w:val="32"/>
    </w:rPr>
  </w:style>
  <w:style w:type="character" w:customStyle="1" w:styleId="39">
    <w:name w:val="标题 3 Char"/>
    <w:link w:val="6"/>
    <w:qFormat/>
    <w:uiPriority w:val="0"/>
    <w:rPr>
      <w:b/>
      <w:bCs/>
      <w:kern w:val="2"/>
      <w:sz w:val="32"/>
      <w:szCs w:val="32"/>
    </w:rPr>
  </w:style>
  <w:style w:type="character" w:customStyle="1" w:styleId="40">
    <w:name w:val="标题 4 Char"/>
    <w:link w:val="7"/>
    <w:qFormat/>
    <w:uiPriority w:val="0"/>
    <w:rPr>
      <w:rFonts w:ascii="Arial" w:hAnsi="Arial" w:eastAsia="黑体"/>
      <w:b/>
      <w:bCs/>
      <w:kern w:val="2"/>
      <w:sz w:val="28"/>
      <w:szCs w:val="28"/>
    </w:rPr>
  </w:style>
  <w:style w:type="character" w:customStyle="1" w:styleId="41">
    <w:name w:val="标题 5 Char"/>
    <w:link w:val="8"/>
    <w:qFormat/>
    <w:uiPriority w:val="0"/>
    <w:rPr>
      <w:b/>
      <w:bCs/>
      <w:kern w:val="2"/>
      <w:sz w:val="28"/>
      <w:szCs w:val="28"/>
    </w:rPr>
  </w:style>
  <w:style w:type="character" w:customStyle="1" w:styleId="42">
    <w:name w:val="标题 6 Char"/>
    <w:link w:val="9"/>
    <w:qFormat/>
    <w:uiPriority w:val="0"/>
    <w:rPr>
      <w:rFonts w:ascii="Arial" w:hAnsi="Arial" w:eastAsia="黑体"/>
      <w:b/>
      <w:bCs/>
      <w:kern w:val="2"/>
      <w:sz w:val="24"/>
      <w:szCs w:val="24"/>
    </w:rPr>
  </w:style>
  <w:style w:type="character" w:customStyle="1" w:styleId="43">
    <w:name w:val="标题 7 Char"/>
    <w:link w:val="10"/>
    <w:qFormat/>
    <w:uiPriority w:val="0"/>
    <w:rPr>
      <w:b/>
      <w:bCs/>
      <w:kern w:val="2"/>
      <w:sz w:val="24"/>
      <w:szCs w:val="24"/>
    </w:rPr>
  </w:style>
  <w:style w:type="character" w:customStyle="1" w:styleId="44">
    <w:name w:val="标题 8 Char"/>
    <w:link w:val="11"/>
    <w:qFormat/>
    <w:uiPriority w:val="0"/>
    <w:rPr>
      <w:rFonts w:ascii="Arial" w:hAnsi="Arial" w:eastAsia="黑体"/>
      <w:kern w:val="2"/>
      <w:sz w:val="24"/>
      <w:szCs w:val="24"/>
    </w:rPr>
  </w:style>
  <w:style w:type="character" w:customStyle="1" w:styleId="45">
    <w:name w:val="标题 9 Char"/>
    <w:link w:val="12"/>
    <w:qFormat/>
    <w:uiPriority w:val="0"/>
    <w:rPr>
      <w:rFonts w:ascii="Arial" w:hAnsi="Arial" w:eastAsia="黑体"/>
      <w:kern w:val="2"/>
      <w:sz w:val="21"/>
      <w:szCs w:val="21"/>
    </w:rPr>
  </w:style>
  <w:style w:type="character" w:customStyle="1" w:styleId="46">
    <w:name w:val="页眉 Char"/>
    <w:link w:val="22"/>
    <w:qFormat/>
    <w:uiPriority w:val="99"/>
    <w:rPr>
      <w:kern w:val="2"/>
      <w:sz w:val="18"/>
      <w:szCs w:val="18"/>
    </w:rPr>
  </w:style>
  <w:style w:type="character" w:customStyle="1" w:styleId="47">
    <w:name w:val="页脚 Char"/>
    <w:link w:val="21"/>
    <w:qFormat/>
    <w:uiPriority w:val="99"/>
    <w:rPr>
      <w:rFonts w:ascii="宋体"/>
      <w:kern w:val="2"/>
      <w:sz w:val="18"/>
      <w:szCs w:val="18"/>
    </w:rPr>
  </w:style>
  <w:style w:type="character" w:customStyle="1" w:styleId="48">
    <w:name w:val="批注框文本 Char"/>
    <w:link w:val="20"/>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3"/>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2"/>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5"/>
    <w:semiHidden/>
    <w:qFormat/>
    <w:uiPriority w:val="0"/>
    <w:rPr>
      <w:rFonts w:ascii="宋体"/>
      <w:kern w:val="2"/>
      <w:sz w:val="18"/>
      <w:szCs w:val="18"/>
    </w:rPr>
  </w:style>
  <w:style w:type="paragraph" w:customStyle="1" w:styleId="103">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34">
    <w:name w:val="一级条标题"/>
    <w:next w:val="23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233"/>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3"/>
    <w:qFormat/>
    <w:uiPriority w:val="0"/>
    <w:pPr>
      <w:numPr>
        <w:ilvl w:val="2"/>
      </w:numPr>
      <w:spacing w:before="50" w:after="50"/>
      <w:ind w:left="1417"/>
      <w:outlineLvl w:val="9"/>
    </w:pPr>
  </w:style>
  <w:style w:type="paragraph" w:customStyle="1" w:styleId="237">
    <w:name w:val="正文表标题"/>
    <w:next w:val="233"/>
    <w:qFormat/>
    <w:uiPriority w:val="0"/>
    <w:pPr>
      <w:numPr>
        <w:ilvl w:val="1"/>
        <w:numId w:val="33"/>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styleId="238">
    <w:name w:val="List Paragraph"/>
    <w:basedOn w:val="1"/>
    <w:qFormat/>
    <w:uiPriority w:val="34"/>
    <w:pPr>
      <w:ind w:firstLine="420" w:firstLineChars="200"/>
    </w:pPr>
  </w:style>
  <w:style w:type="paragraph" w:customStyle="1" w:styleId="239">
    <w:name w:val="三级条标题"/>
    <w:basedOn w:val="236"/>
    <w:next w:val="233"/>
    <w:qFormat/>
    <w:uiPriority w:val="0"/>
    <w:pPr>
      <w:numPr>
        <w:ilvl w:val="3"/>
      </w:numPr>
    </w:pPr>
    <w:rPr>
      <w:rFonts w:hAnsi="黑体"/>
    </w:rPr>
  </w:style>
  <w:style w:type="paragraph" w:customStyle="1" w:styleId="240">
    <w:name w:val="数字编号列项（二级）"/>
    <w:qFormat/>
    <w:uiPriority w:val="0"/>
    <w:pPr>
      <w:numPr>
        <w:ilvl w:val="1"/>
        <w:numId w:val="34"/>
      </w:numPr>
      <w:jc w:val="both"/>
    </w:pPr>
    <w:rPr>
      <w:rFonts w:ascii="宋体" w:hAnsi="Times New Roman" w:eastAsia="宋体" w:cs="Times New Roman"/>
      <w:sz w:val="21"/>
      <w:lang w:val="en-US" w:eastAsia="zh-CN" w:bidi="ar-SA"/>
    </w:rPr>
  </w:style>
  <w:style w:type="character" w:customStyle="1" w:styleId="241">
    <w:name w:val="日期 Char"/>
    <w:basedOn w:val="31"/>
    <w:link w:val="19"/>
    <w:semiHidden/>
    <w:qFormat/>
    <w:uiPriority w:val="99"/>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CBF461B8524E0C8E8FFD034A3EA620"/>
        <w:style w:val=""/>
        <w:category>
          <w:name w:val="常规"/>
          <w:gallery w:val="placeholder"/>
        </w:category>
        <w:types>
          <w:type w:val="bbPlcHdr"/>
        </w:types>
        <w:behaviors>
          <w:behavior w:val="content"/>
        </w:behaviors>
        <w:description w:val=""/>
        <w:guid w:val="{0739AB00-DDBA-49E7-9004-5F817661F4EA}"/>
      </w:docPartPr>
      <w:docPartBody>
        <w:p w14:paraId="33F482E1">
          <w:pPr>
            <w:pStyle w:val="5"/>
          </w:pPr>
          <w:r>
            <w:rPr>
              <w:rStyle w:val="4"/>
              <w:rFonts w:hint="eastAsia"/>
            </w:rPr>
            <w:t>单击或点击此处输入文字。</w:t>
          </w:r>
        </w:p>
      </w:docPartBody>
    </w:docPart>
    <w:docPart>
      <w:docPartPr>
        <w:name w:val="1AE70135FD834ABC837D5BB1B249C901"/>
        <w:style w:val=""/>
        <w:category>
          <w:name w:val="常规"/>
          <w:gallery w:val="placeholder"/>
        </w:category>
        <w:types>
          <w:type w:val="bbPlcHdr"/>
        </w:types>
        <w:behaviors>
          <w:behavior w:val="content"/>
        </w:behaviors>
        <w:description w:val=""/>
        <w:guid w:val="{75E8B980-620D-423F-869F-0FC760E320FD}"/>
      </w:docPartPr>
      <w:docPartBody>
        <w:p w14:paraId="6CA28322">
          <w:pPr>
            <w:pStyle w:val="6"/>
          </w:pPr>
          <w:r>
            <w:rPr>
              <w:rStyle w:val="4"/>
              <w:rFonts w:hint="eastAsia"/>
            </w:rPr>
            <w:t>选择一项。</w:t>
          </w:r>
        </w:p>
      </w:docPartBody>
    </w:docPart>
    <w:docPart>
      <w:docPartPr>
        <w:name w:val="8371590E737F47AFA03D56031C5E8076"/>
        <w:style w:val=""/>
        <w:category>
          <w:name w:val="常规"/>
          <w:gallery w:val="placeholder"/>
        </w:category>
        <w:types>
          <w:type w:val="bbPlcHdr"/>
        </w:types>
        <w:behaviors>
          <w:behavior w:val="content"/>
        </w:behaviors>
        <w:description w:val=""/>
        <w:guid w:val="{FCC0C031-76A9-4AF0-9ACF-AC84954050D8}"/>
      </w:docPartPr>
      <w:docPartBody>
        <w:p w14:paraId="5AC1E3DF">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E617E"/>
    <w:rsid w:val="00057FDF"/>
    <w:rsid w:val="000F79F8"/>
    <w:rsid w:val="001F2623"/>
    <w:rsid w:val="00306EA5"/>
    <w:rsid w:val="0041767C"/>
    <w:rsid w:val="0062204C"/>
    <w:rsid w:val="008E617E"/>
    <w:rsid w:val="00984FFF"/>
    <w:rsid w:val="00A80D5B"/>
    <w:rsid w:val="00DB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CBF461B8524E0C8E8FFD034A3EA6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E70135FD834ABC837D5BB1B249C9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371590E737F47AFA03D56031C5E807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90D68-FD28-477C-B775-6E542727FF70}">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1865</Words>
  <Characters>2396</Characters>
  <Lines>49</Lines>
  <Paragraphs>13</Paragraphs>
  <TotalTime>19</TotalTime>
  <ScaleCrop>false</ScaleCrop>
  <LinksUpToDate>false</LinksUpToDate>
  <CharactersWithSpaces>2606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2023-10-31T02:54:00Z</dcterms:created>
  <dc:creator>xiao'mi'wu</dc:creator>
  <dc:description>&lt;config cover="true" show_menu="true" version="1.0.0" doctype="SDKXY"&gt;_x000d_
&lt;/config&gt;</dc:description>
  <cp:lastModifiedBy>杨洋</cp:lastModifiedBy>
  <cp:lastPrinted>2023-10-31T08:57:00Z</cp:lastPrinted>
  <dcterms:modified xsi:type="dcterms:W3CDTF">2025-03-10T01:48:15Z</dcterms:modified>
  <dc:title>团体标准</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7EE48C0F7C5D4FBF8D3354D853D75589_13</vt:lpwstr>
  </property>
  <property fmtid="{D5CDD505-2E9C-101B-9397-08002B2CF9AE}" pid="16" name="DoublePage">
    <vt:lpwstr>true</vt:lpwstr>
  </property>
  <property fmtid="{D5CDD505-2E9C-101B-9397-08002B2CF9AE}" pid="17" name="KSOTemplateDocerSaveRecord">
    <vt:lpwstr>eyJoZGlkIjoiMjRkYzA2MWQ3ZDc2ZDQzZjU5ZWY5ZjY4ZTUxZTE5M2EiLCJ1c2VySWQiOiI0OTI2NzUzMjYifQ==</vt:lpwstr>
  </property>
</Properties>
</file>